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C3EB9" w:rsidRPr="00B169DF" w:rsidRDefault="003C3EB9" w:rsidP="003C3EB9">
      <w:pPr>
        <w:spacing w:line="240" w:lineRule="auto"/>
        <w:jc w:val="right"/>
        <w:rPr>
          <w:rFonts w:ascii="Corbel" w:hAnsi="Corbel"/>
          <w:bCs/>
          <w:i/>
        </w:rPr>
      </w:pPr>
      <w:r w:rsidRPr="00D563A1">
        <w:rPr>
          <w:rFonts w:ascii="Corbel" w:hAnsi="Corbel"/>
          <w:bCs/>
          <w:i/>
          <w:highlight w:val="yellow"/>
        </w:rPr>
        <w:t>Załącznik nr 1.5 do Zarządzenia Rektora UR  nr 7/2023</w:t>
      </w:r>
    </w:p>
    <w:p w:rsidR="003C3EB9" w:rsidRPr="00B169DF" w:rsidRDefault="003C3EB9" w:rsidP="003C3EB9">
      <w:pPr>
        <w:spacing w:after="0" w:line="240" w:lineRule="auto"/>
        <w:jc w:val="center"/>
        <w:rPr>
          <w:rFonts w:ascii="Corbel" w:hAnsi="Corbel"/>
          <w:b/>
          <w:smallCaps/>
          <w:sz w:val="24"/>
          <w:szCs w:val="24"/>
        </w:rPr>
      </w:pPr>
      <w:r w:rsidRPr="00B169DF">
        <w:rPr>
          <w:rFonts w:ascii="Corbel" w:hAnsi="Corbel"/>
          <w:b/>
          <w:smallCaps/>
          <w:sz w:val="24"/>
          <w:szCs w:val="24"/>
        </w:rPr>
        <w:t>SYLABUS</w:t>
      </w:r>
    </w:p>
    <w:p w:rsidR="003C3EB9" w:rsidRPr="00B169DF" w:rsidRDefault="003C3EB9" w:rsidP="003C3EB9">
      <w:pPr>
        <w:spacing w:after="0" w:line="240" w:lineRule="exact"/>
        <w:jc w:val="center"/>
        <w:rPr>
          <w:rFonts w:ascii="Corbel" w:hAnsi="Corbel"/>
          <w:b/>
          <w:smallCaps/>
          <w:sz w:val="24"/>
          <w:szCs w:val="24"/>
        </w:rPr>
      </w:pPr>
      <w:r w:rsidRPr="00B169DF">
        <w:rPr>
          <w:rFonts w:ascii="Corbel" w:hAnsi="Corbel"/>
          <w:b/>
          <w:smallCaps/>
          <w:sz w:val="24"/>
          <w:szCs w:val="24"/>
        </w:rPr>
        <w:t xml:space="preserve">dotyczy cyklu kształcenia </w:t>
      </w:r>
      <w:r w:rsidR="00B2512A">
        <w:rPr>
          <w:rFonts w:ascii="Corbel" w:hAnsi="Corbel"/>
          <w:i/>
          <w:smallCaps/>
          <w:sz w:val="24"/>
          <w:szCs w:val="24"/>
        </w:rPr>
        <w:t xml:space="preserve"> 2022-2025</w:t>
      </w:r>
    </w:p>
    <w:p w:rsidR="003C3EB9" w:rsidRPr="00B169DF" w:rsidRDefault="003C3EB9" w:rsidP="003C3EB9">
      <w:pPr>
        <w:spacing w:after="0" w:line="240" w:lineRule="exact"/>
        <w:jc w:val="both"/>
        <w:rPr>
          <w:rFonts w:ascii="Corbel" w:hAnsi="Corbel"/>
          <w:sz w:val="20"/>
          <w:szCs w:val="20"/>
        </w:rPr>
      </w:pPr>
      <w:r w:rsidRPr="00B169DF">
        <w:rPr>
          <w:rFonts w:ascii="Corbel" w:hAnsi="Corbel"/>
          <w:i/>
          <w:sz w:val="24"/>
          <w:szCs w:val="24"/>
        </w:rPr>
        <w:t xml:space="preserve">                                                                                                                    </w:t>
      </w:r>
      <w:r w:rsidRPr="00B169DF">
        <w:rPr>
          <w:rFonts w:ascii="Corbel" w:hAnsi="Corbel"/>
          <w:i/>
          <w:sz w:val="20"/>
          <w:szCs w:val="20"/>
        </w:rPr>
        <w:t>(skrajne daty</w:t>
      </w:r>
      <w:r w:rsidRPr="00B169DF">
        <w:rPr>
          <w:rFonts w:ascii="Corbel" w:hAnsi="Corbel"/>
          <w:sz w:val="20"/>
          <w:szCs w:val="20"/>
        </w:rPr>
        <w:t>)</w:t>
      </w:r>
    </w:p>
    <w:p w:rsidR="003C3EB9" w:rsidRPr="00B169DF" w:rsidRDefault="003C3EB9" w:rsidP="003C3EB9">
      <w:pPr>
        <w:spacing w:after="0" w:line="240" w:lineRule="exact"/>
        <w:jc w:val="both"/>
        <w:rPr>
          <w:rFonts w:ascii="Corbel" w:hAnsi="Corbel"/>
          <w:sz w:val="20"/>
          <w:szCs w:val="20"/>
        </w:rPr>
      </w:pPr>
      <w:r w:rsidRPr="00B169DF">
        <w:rPr>
          <w:rFonts w:ascii="Corbel" w:hAnsi="Corbel"/>
          <w:sz w:val="20"/>
          <w:szCs w:val="20"/>
        </w:rPr>
        <w:tab/>
      </w:r>
      <w:r w:rsidRPr="00B169DF">
        <w:rPr>
          <w:rFonts w:ascii="Corbel" w:hAnsi="Corbel"/>
          <w:sz w:val="20"/>
          <w:szCs w:val="20"/>
        </w:rPr>
        <w:tab/>
      </w:r>
      <w:r w:rsidRPr="00B169DF">
        <w:rPr>
          <w:rFonts w:ascii="Corbel" w:hAnsi="Corbel"/>
          <w:sz w:val="20"/>
          <w:szCs w:val="20"/>
        </w:rPr>
        <w:tab/>
      </w:r>
      <w:r w:rsidRPr="00B169DF">
        <w:rPr>
          <w:rFonts w:ascii="Corbel" w:hAnsi="Corbel"/>
          <w:sz w:val="20"/>
          <w:szCs w:val="20"/>
        </w:rPr>
        <w:tab/>
        <w:t>R</w:t>
      </w:r>
      <w:r>
        <w:rPr>
          <w:rFonts w:ascii="Corbel" w:hAnsi="Corbel"/>
          <w:sz w:val="20"/>
          <w:szCs w:val="20"/>
        </w:rPr>
        <w:t xml:space="preserve">ok akademicki   </w:t>
      </w:r>
      <w:r w:rsidR="00B2512A">
        <w:rPr>
          <w:rFonts w:ascii="Corbel" w:hAnsi="Corbel"/>
          <w:sz w:val="20"/>
          <w:szCs w:val="20"/>
        </w:rPr>
        <w:t>2022-2023</w:t>
      </w:r>
      <w:bookmarkStart w:id="0" w:name="_GoBack"/>
      <w:bookmarkEnd w:id="0"/>
    </w:p>
    <w:p w:rsidR="003C3EB9" w:rsidRPr="00B169DF" w:rsidRDefault="003C3EB9" w:rsidP="003C3EB9">
      <w:pPr>
        <w:spacing w:after="0" w:line="240" w:lineRule="auto"/>
        <w:rPr>
          <w:rFonts w:ascii="Corbel" w:hAnsi="Corbel"/>
          <w:sz w:val="24"/>
          <w:szCs w:val="24"/>
        </w:rPr>
      </w:pPr>
    </w:p>
    <w:p w:rsidR="003C3EB9" w:rsidRPr="00B169DF" w:rsidRDefault="003C3EB9" w:rsidP="003C3EB9">
      <w:pPr>
        <w:pStyle w:val="Punktygwne"/>
        <w:spacing w:before="0" w:after="0"/>
        <w:rPr>
          <w:rFonts w:ascii="Corbel" w:hAnsi="Corbel"/>
          <w:color w:val="0070C0"/>
          <w:szCs w:val="24"/>
        </w:rPr>
      </w:pPr>
      <w:r w:rsidRPr="00B169DF">
        <w:rPr>
          <w:rFonts w:ascii="Corbel" w:hAnsi="Corbel"/>
          <w:szCs w:val="24"/>
        </w:rPr>
        <w:t>1. Podstawowe informacje o przedmiocie</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4"/>
        <w:gridCol w:w="7087"/>
      </w:tblGrid>
      <w:tr w:rsidR="00674CE0" w:rsidRPr="00B169DF" w:rsidTr="00674CE0">
        <w:tc>
          <w:tcPr>
            <w:tcW w:w="2694" w:type="dxa"/>
            <w:vAlign w:val="center"/>
          </w:tcPr>
          <w:p w:rsidR="00674CE0" w:rsidRPr="00B169DF" w:rsidRDefault="00674CE0" w:rsidP="003C3EB9">
            <w:pPr>
              <w:pStyle w:val="Pytania"/>
              <w:spacing w:before="100" w:beforeAutospacing="1" w:after="100" w:afterAutospacing="1"/>
              <w:jc w:val="left"/>
              <w:rPr>
                <w:rFonts w:ascii="Corbel" w:hAnsi="Corbel"/>
                <w:sz w:val="24"/>
                <w:szCs w:val="24"/>
              </w:rPr>
            </w:pPr>
            <w:r w:rsidRPr="00B169DF">
              <w:rPr>
                <w:rFonts w:ascii="Corbel" w:hAnsi="Corbel"/>
                <w:sz w:val="24"/>
                <w:szCs w:val="24"/>
              </w:rPr>
              <w:t>Nazwa przedmiotu</w:t>
            </w:r>
          </w:p>
        </w:tc>
        <w:tc>
          <w:tcPr>
            <w:tcW w:w="7087" w:type="dxa"/>
            <w:vAlign w:val="center"/>
          </w:tcPr>
          <w:p w:rsidR="00674CE0" w:rsidRPr="00B43EA5" w:rsidRDefault="00674CE0" w:rsidP="003C3EB9">
            <w:pPr>
              <w:pStyle w:val="Odpowiedzi"/>
              <w:spacing w:before="100" w:beforeAutospacing="1" w:after="100" w:afterAutospacing="1"/>
              <w:rPr>
                <w:rFonts w:ascii="Corbel" w:hAnsi="Corbel"/>
                <w:b w:val="0"/>
                <w:sz w:val="24"/>
                <w:szCs w:val="24"/>
              </w:rPr>
            </w:pPr>
            <w:r w:rsidRPr="00B43EA5">
              <w:rPr>
                <w:rFonts w:ascii="Corbel" w:hAnsi="Corbel"/>
                <w:b w:val="0"/>
                <w:sz w:val="24"/>
                <w:szCs w:val="24"/>
              </w:rPr>
              <w:t>Historia filozofii średniowiecznej</w:t>
            </w:r>
          </w:p>
        </w:tc>
      </w:tr>
      <w:tr w:rsidR="00674CE0" w:rsidRPr="00B169DF" w:rsidTr="00674CE0">
        <w:tc>
          <w:tcPr>
            <w:tcW w:w="2694" w:type="dxa"/>
            <w:vAlign w:val="center"/>
          </w:tcPr>
          <w:p w:rsidR="00674CE0" w:rsidRPr="00B169DF" w:rsidRDefault="00674CE0" w:rsidP="003C3EB9">
            <w:pPr>
              <w:pStyle w:val="Pytania"/>
              <w:spacing w:before="100" w:beforeAutospacing="1" w:after="100" w:afterAutospacing="1"/>
              <w:jc w:val="left"/>
              <w:rPr>
                <w:rFonts w:ascii="Corbel" w:hAnsi="Corbel"/>
                <w:sz w:val="24"/>
                <w:szCs w:val="24"/>
              </w:rPr>
            </w:pPr>
            <w:r w:rsidRPr="00B169DF">
              <w:rPr>
                <w:rFonts w:ascii="Corbel" w:hAnsi="Corbel"/>
                <w:sz w:val="24"/>
                <w:szCs w:val="24"/>
              </w:rPr>
              <w:t>Kod przedmiotu*</w:t>
            </w:r>
          </w:p>
        </w:tc>
        <w:tc>
          <w:tcPr>
            <w:tcW w:w="7087" w:type="dxa"/>
            <w:vAlign w:val="center"/>
          </w:tcPr>
          <w:p w:rsidR="00674CE0" w:rsidRPr="00B43EA5" w:rsidRDefault="00674CE0" w:rsidP="003C3EB9">
            <w:pPr>
              <w:pStyle w:val="Odpowiedzi"/>
              <w:spacing w:before="100" w:beforeAutospacing="1" w:after="100" w:afterAutospacing="1"/>
              <w:rPr>
                <w:rFonts w:ascii="Corbel" w:hAnsi="Corbel"/>
                <w:b w:val="0"/>
                <w:sz w:val="24"/>
                <w:szCs w:val="24"/>
              </w:rPr>
            </w:pPr>
          </w:p>
        </w:tc>
      </w:tr>
      <w:tr w:rsidR="00674CE0" w:rsidRPr="00B169DF" w:rsidTr="00674CE0">
        <w:tc>
          <w:tcPr>
            <w:tcW w:w="2694" w:type="dxa"/>
            <w:vAlign w:val="center"/>
          </w:tcPr>
          <w:p w:rsidR="00674CE0" w:rsidRPr="00B169DF" w:rsidRDefault="00674CE0" w:rsidP="003C3EB9">
            <w:pPr>
              <w:pStyle w:val="Pytania"/>
              <w:spacing w:before="0" w:after="0" w:line="240" w:lineRule="exact"/>
              <w:jc w:val="left"/>
              <w:rPr>
                <w:rFonts w:ascii="Corbel" w:hAnsi="Corbel"/>
                <w:sz w:val="24"/>
                <w:szCs w:val="24"/>
              </w:rPr>
            </w:pPr>
            <w:r w:rsidRPr="00B169DF">
              <w:rPr>
                <w:rFonts w:ascii="Corbel" w:hAnsi="Corbel"/>
                <w:sz w:val="24"/>
                <w:szCs w:val="24"/>
              </w:rPr>
              <w:t>nazwa jednostki prowadzącej kierunek</w:t>
            </w:r>
          </w:p>
        </w:tc>
        <w:tc>
          <w:tcPr>
            <w:tcW w:w="7087" w:type="dxa"/>
            <w:vAlign w:val="center"/>
          </w:tcPr>
          <w:p w:rsidR="00674CE0" w:rsidRPr="00B43EA5" w:rsidRDefault="00674CE0" w:rsidP="003C3EB9">
            <w:pPr>
              <w:pStyle w:val="Odpowiedzi"/>
              <w:spacing w:before="100" w:beforeAutospacing="1" w:after="100" w:afterAutospacing="1"/>
              <w:rPr>
                <w:rFonts w:ascii="Corbel" w:hAnsi="Corbel"/>
                <w:b w:val="0"/>
                <w:sz w:val="24"/>
                <w:szCs w:val="24"/>
              </w:rPr>
            </w:pPr>
            <w:r>
              <w:rPr>
                <w:rFonts w:ascii="Corbel" w:hAnsi="Corbel"/>
                <w:b w:val="0"/>
                <w:sz w:val="24"/>
                <w:szCs w:val="24"/>
              </w:rPr>
              <w:t>Instytut Filozofii</w:t>
            </w:r>
          </w:p>
        </w:tc>
      </w:tr>
      <w:tr w:rsidR="00674CE0" w:rsidRPr="00B169DF" w:rsidTr="00674CE0">
        <w:tc>
          <w:tcPr>
            <w:tcW w:w="2694" w:type="dxa"/>
            <w:vAlign w:val="center"/>
          </w:tcPr>
          <w:p w:rsidR="00674CE0" w:rsidRPr="00B169DF" w:rsidRDefault="00674CE0" w:rsidP="003C3EB9">
            <w:pPr>
              <w:pStyle w:val="Pytania"/>
              <w:spacing w:before="100" w:beforeAutospacing="1" w:after="100" w:afterAutospacing="1"/>
              <w:jc w:val="left"/>
              <w:rPr>
                <w:rFonts w:ascii="Corbel" w:hAnsi="Corbel"/>
                <w:sz w:val="24"/>
                <w:szCs w:val="24"/>
              </w:rPr>
            </w:pPr>
            <w:r w:rsidRPr="00B169DF">
              <w:rPr>
                <w:rFonts w:ascii="Corbel" w:hAnsi="Corbel"/>
                <w:sz w:val="24"/>
                <w:szCs w:val="24"/>
              </w:rPr>
              <w:t>Nazwa jednostki realizującej przedmiot</w:t>
            </w:r>
          </w:p>
        </w:tc>
        <w:tc>
          <w:tcPr>
            <w:tcW w:w="7087" w:type="dxa"/>
            <w:vAlign w:val="center"/>
          </w:tcPr>
          <w:p w:rsidR="00674CE0" w:rsidRPr="00B43EA5" w:rsidRDefault="00674CE0" w:rsidP="003C3EB9">
            <w:pPr>
              <w:pStyle w:val="Odpowiedzi"/>
              <w:spacing w:before="100" w:beforeAutospacing="1" w:after="100" w:afterAutospacing="1"/>
              <w:rPr>
                <w:rFonts w:ascii="Corbel" w:hAnsi="Corbel"/>
                <w:b w:val="0"/>
                <w:sz w:val="24"/>
                <w:szCs w:val="24"/>
              </w:rPr>
            </w:pPr>
            <w:r w:rsidRPr="00B43EA5">
              <w:rPr>
                <w:rFonts w:ascii="Corbel" w:hAnsi="Corbel"/>
                <w:b w:val="0"/>
                <w:sz w:val="24"/>
                <w:szCs w:val="24"/>
              </w:rPr>
              <w:t>Instytut Filozofii</w:t>
            </w:r>
          </w:p>
        </w:tc>
      </w:tr>
      <w:tr w:rsidR="00674CE0" w:rsidRPr="00B169DF" w:rsidTr="00674CE0">
        <w:tc>
          <w:tcPr>
            <w:tcW w:w="2694" w:type="dxa"/>
            <w:vAlign w:val="center"/>
          </w:tcPr>
          <w:p w:rsidR="00674CE0" w:rsidRPr="00B169DF" w:rsidRDefault="00674CE0" w:rsidP="003C3EB9">
            <w:pPr>
              <w:pStyle w:val="Pytania"/>
              <w:spacing w:before="100" w:beforeAutospacing="1" w:after="100" w:afterAutospacing="1"/>
              <w:jc w:val="left"/>
              <w:rPr>
                <w:rFonts w:ascii="Corbel" w:hAnsi="Corbel"/>
                <w:sz w:val="24"/>
                <w:szCs w:val="24"/>
              </w:rPr>
            </w:pPr>
            <w:r w:rsidRPr="00B169DF">
              <w:rPr>
                <w:rFonts w:ascii="Corbel" w:hAnsi="Corbel"/>
                <w:sz w:val="24"/>
                <w:szCs w:val="24"/>
              </w:rPr>
              <w:t>Kierunek studiów</w:t>
            </w:r>
          </w:p>
        </w:tc>
        <w:tc>
          <w:tcPr>
            <w:tcW w:w="7087" w:type="dxa"/>
            <w:vAlign w:val="center"/>
          </w:tcPr>
          <w:p w:rsidR="00674CE0" w:rsidRPr="00B43EA5" w:rsidRDefault="00674CE0" w:rsidP="003C3EB9">
            <w:pPr>
              <w:pStyle w:val="Odpowiedzi"/>
              <w:spacing w:before="100" w:beforeAutospacing="1" w:after="100" w:afterAutospacing="1"/>
              <w:rPr>
                <w:rFonts w:ascii="Corbel" w:hAnsi="Corbel"/>
                <w:b w:val="0"/>
                <w:sz w:val="24"/>
                <w:szCs w:val="24"/>
              </w:rPr>
            </w:pPr>
            <w:r w:rsidRPr="00B43EA5">
              <w:rPr>
                <w:rFonts w:ascii="Corbel" w:hAnsi="Corbel"/>
                <w:b w:val="0"/>
                <w:sz w:val="24"/>
                <w:szCs w:val="24"/>
              </w:rPr>
              <w:t>Filozofia</w:t>
            </w:r>
          </w:p>
        </w:tc>
      </w:tr>
      <w:tr w:rsidR="00674CE0" w:rsidRPr="00B169DF" w:rsidTr="00674CE0">
        <w:tc>
          <w:tcPr>
            <w:tcW w:w="2694" w:type="dxa"/>
            <w:vAlign w:val="center"/>
          </w:tcPr>
          <w:p w:rsidR="00674CE0" w:rsidRPr="00B169DF" w:rsidRDefault="00674CE0" w:rsidP="003C3EB9">
            <w:pPr>
              <w:pStyle w:val="Pytania"/>
              <w:spacing w:before="100" w:beforeAutospacing="1" w:after="100" w:afterAutospacing="1"/>
              <w:jc w:val="left"/>
              <w:rPr>
                <w:rFonts w:ascii="Corbel" w:hAnsi="Corbel"/>
                <w:sz w:val="24"/>
                <w:szCs w:val="24"/>
              </w:rPr>
            </w:pPr>
            <w:r w:rsidRPr="00B169DF">
              <w:rPr>
                <w:rFonts w:ascii="Corbel" w:hAnsi="Corbel"/>
                <w:sz w:val="24"/>
                <w:szCs w:val="24"/>
              </w:rPr>
              <w:t>Poziom studiów</w:t>
            </w:r>
          </w:p>
        </w:tc>
        <w:tc>
          <w:tcPr>
            <w:tcW w:w="7087" w:type="dxa"/>
            <w:vAlign w:val="center"/>
          </w:tcPr>
          <w:p w:rsidR="00674CE0" w:rsidRPr="00B43EA5" w:rsidRDefault="00674CE0" w:rsidP="003C3EB9">
            <w:pPr>
              <w:pStyle w:val="Odpowiedzi"/>
              <w:spacing w:before="100" w:beforeAutospacing="1" w:after="100" w:afterAutospacing="1"/>
              <w:rPr>
                <w:rFonts w:ascii="Corbel" w:hAnsi="Corbel"/>
                <w:b w:val="0"/>
                <w:sz w:val="24"/>
                <w:szCs w:val="24"/>
              </w:rPr>
            </w:pPr>
            <w:r w:rsidRPr="00B43EA5">
              <w:rPr>
                <w:rFonts w:ascii="Corbel" w:hAnsi="Corbel"/>
                <w:b w:val="0"/>
                <w:sz w:val="24"/>
                <w:szCs w:val="24"/>
              </w:rPr>
              <w:t>Podstawowy</w:t>
            </w:r>
          </w:p>
        </w:tc>
      </w:tr>
      <w:tr w:rsidR="00674CE0" w:rsidRPr="00B169DF" w:rsidTr="00674CE0">
        <w:tc>
          <w:tcPr>
            <w:tcW w:w="2694" w:type="dxa"/>
            <w:vAlign w:val="center"/>
          </w:tcPr>
          <w:p w:rsidR="00674CE0" w:rsidRPr="00B169DF" w:rsidRDefault="00674CE0" w:rsidP="003C3EB9">
            <w:pPr>
              <w:pStyle w:val="Pytania"/>
              <w:spacing w:before="100" w:beforeAutospacing="1" w:after="100" w:afterAutospacing="1"/>
              <w:jc w:val="left"/>
              <w:rPr>
                <w:rFonts w:ascii="Corbel" w:hAnsi="Corbel"/>
                <w:sz w:val="24"/>
                <w:szCs w:val="24"/>
              </w:rPr>
            </w:pPr>
            <w:r w:rsidRPr="00B169DF">
              <w:rPr>
                <w:rFonts w:ascii="Corbel" w:hAnsi="Corbel"/>
                <w:sz w:val="24"/>
                <w:szCs w:val="24"/>
              </w:rPr>
              <w:t>Profil</w:t>
            </w:r>
          </w:p>
        </w:tc>
        <w:tc>
          <w:tcPr>
            <w:tcW w:w="7087" w:type="dxa"/>
            <w:vAlign w:val="center"/>
          </w:tcPr>
          <w:p w:rsidR="00674CE0" w:rsidRPr="00B43EA5" w:rsidRDefault="00674CE0" w:rsidP="003C3EB9">
            <w:pPr>
              <w:pStyle w:val="Odpowiedzi"/>
              <w:spacing w:before="100" w:beforeAutospacing="1" w:after="100" w:afterAutospacing="1"/>
              <w:rPr>
                <w:rFonts w:ascii="Corbel" w:hAnsi="Corbel"/>
                <w:b w:val="0"/>
                <w:sz w:val="24"/>
                <w:szCs w:val="24"/>
              </w:rPr>
            </w:pPr>
            <w:r w:rsidRPr="00B43EA5">
              <w:rPr>
                <w:rFonts w:ascii="Corbel" w:hAnsi="Corbel"/>
                <w:b w:val="0"/>
                <w:sz w:val="24"/>
                <w:szCs w:val="24"/>
              </w:rPr>
              <w:t>Ogólnoakademicki</w:t>
            </w:r>
          </w:p>
        </w:tc>
      </w:tr>
      <w:tr w:rsidR="00674CE0" w:rsidRPr="00B169DF" w:rsidTr="00674CE0">
        <w:tc>
          <w:tcPr>
            <w:tcW w:w="2694" w:type="dxa"/>
            <w:vAlign w:val="center"/>
          </w:tcPr>
          <w:p w:rsidR="00674CE0" w:rsidRPr="00B169DF" w:rsidRDefault="00674CE0" w:rsidP="003C3EB9">
            <w:pPr>
              <w:pStyle w:val="Pytania"/>
              <w:spacing w:before="100" w:beforeAutospacing="1" w:after="100" w:afterAutospacing="1"/>
              <w:jc w:val="left"/>
              <w:rPr>
                <w:rFonts w:ascii="Corbel" w:hAnsi="Corbel"/>
                <w:sz w:val="24"/>
                <w:szCs w:val="24"/>
              </w:rPr>
            </w:pPr>
            <w:r w:rsidRPr="00B169DF">
              <w:rPr>
                <w:rFonts w:ascii="Corbel" w:hAnsi="Corbel"/>
                <w:sz w:val="24"/>
                <w:szCs w:val="24"/>
              </w:rPr>
              <w:t>Forma studiów</w:t>
            </w:r>
          </w:p>
        </w:tc>
        <w:tc>
          <w:tcPr>
            <w:tcW w:w="7087" w:type="dxa"/>
            <w:vAlign w:val="center"/>
          </w:tcPr>
          <w:p w:rsidR="00674CE0" w:rsidRPr="00B43EA5" w:rsidRDefault="00674CE0" w:rsidP="003C3EB9">
            <w:pPr>
              <w:pStyle w:val="Odpowiedzi"/>
              <w:spacing w:before="100" w:beforeAutospacing="1" w:after="100" w:afterAutospacing="1"/>
              <w:rPr>
                <w:rFonts w:ascii="Corbel" w:hAnsi="Corbel"/>
                <w:b w:val="0"/>
                <w:sz w:val="24"/>
                <w:szCs w:val="24"/>
              </w:rPr>
            </w:pPr>
            <w:r w:rsidRPr="00B43EA5">
              <w:rPr>
                <w:rFonts w:ascii="Corbel" w:hAnsi="Corbel"/>
                <w:b w:val="0"/>
                <w:sz w:val="24"/>
                <w:szCs w:val="24"/>
              </w:rPr>
              <w:t>Stacjonarne</w:t>
            </w:r>
          </w:p>
        </w:tc>
      </w:tr>
      <w:tr w:rsidR="00674CE0" w:rsidRPr="00B169DF" w:rsidTr="00674CE0">
        <w:tc>
          <w:tcPr>
            <w:tcW w:w="2694" w:type="dxa"/>
            <w:vAlign w:val="center"/>
          </w:tcPr>
          <w:p w:rsidR="00674CE0" w:rsidRPr="00B169DF" w:rsidRDefault="00674CE0" w:rsidP="003C3EB9">
            <w:pPr>
              <w:pStyle w:val="Pytania"/>
              <w:spacing w:before="100" w:beforeAutospacing="1" w:after="100" w:afterAutospacing="1"/>
              <w:jc w:val="left"/>
              <w:rPr>
                <w:rFonts w:ascii="Corbel" w:hAnsi="Corbel"/>
                <w:sz w:val="24"/>
                <w:szCs w:val="24"/>
              </w:rPr>
            </w:pPr>
            <w:r w:rsidRPr="00B169DF">
              <w:rPr>
                <w:rFonts w:ascii="Corbel" w:hAnsi="Corbel"/>
                <w:sz w:val="24"/>
                <w:szCs w:val="24"/>
              </w:rPr>
              <w:t>Rok i semestr/y studiów</w:t>
            </w:r>
          </w:p>
        </w:tc>
        <w:tc>
          <w:tcPr>
            <w:tcW w:w="7087" w:type="dxa"/>
            <w:vAlign w:val="center"/>
          </w:tcPr>
          <w:p w:rsidR="00674CE0" w:rsidRPr="00B43EA5" w:rsidRDefault="00674CE0" w:rsidP="003C3EB9">
            <w:pPr>
              <w:pStyle w:val="Odpowiedzi"/>
              <w:spacing w:before="100" w:beforeAutospacing="1" w:after="100" w:afterAutospacing="1"/>
              <w:rPr>
                <w:rFonts w:ascii="Corbel" w:hAnsi="Corbel"/>
                <w:b w:val="0"/>
                <w:sz w:val="24"/>
                <w:szCs w:val="24"/>
              </w:rPr>
            </w:pPr>
            <w:r w:rsidRPr="00B43EA5">
              <w:rPr>
                <w:rFonts w:ascii="Corbel" w:hAnsi="Corbel"/>
                <w:b w:val="0"/>
                <w:sz w:val="24"/>
                <w:szCs w:val="24"/>
              </w:rPr>
              <w:t>Rok I, semestr II</w:t>
            </w:r>
          </w:p>
        </w:tc>
      </w:tr>
      <w:tr w:rsidR="00674CE0" w:rsidRPr="00B169DF" w:rsidTr="00674CE0">
        <w:tc>
          <w:tcPr>
            <w:tcW w:w="2694" w:type="dxa"/>
            <w:vAlign w:val="center"/>
          </w:tcPr>
          <w:p w:rsidR="00674CE0" w:rsidRPr="00B169DF" w:rsidRDefault="00674CE0" w:rsidP="003C3EB9">
            <w:pPr>
              <w:pStyle w:val="Pytania"/>
              <w:spacing w:before="100" w:beforeAutospacing="1" w:after="100" w:afterAutospacing="1"/>
              <w:jc w:val="left"/>
              <w:rPr>
                <w:rFonts w:ascii="Corbel" w:hAnsi="Corbel"/>
                <w:sz w:val="24"/>
                <w:szCs w:val="24"/>
              </w:rPr>
            </w:pPr>
            <w:r w:rsidRPr="00B169DF">
              <w:rPr>
                <w:rFonts w:ascii="Corbel" w:hAnsi="Corbel"/>
                <w:sz w:val="24"/>
                <w:szCs w:val="24"/>
              </w:rPr>
              <w:t>Rodzaj przedmiotu</w:t>
            </w:r>
          </w:p>
        </w:tc>
        <w:tc>
          <w:tcPr>
            <w:tcW w:w="7087" w:type="dxa"/>
            <w:vAlign w:val="center"/>
          </w:tcPr>
          <w:p w:rsidR="00674CE0" w:rsidRPr="00B43EA5" w:rsidRDefault="00674CE0" w:rsidP="003C3EB9">
            <w:pPr>
              <w:pStyle w:val="Odpowiedzi"/>
              <w:spacing w:before="100" w:beforeAutospacing="1" w:after="100" w:afterAutospacing="1"/>
              <w:rPr>
                <w:rFonts w:ascii="Corbel" w:hAnsi="Corbel"/>
                <w:b w:val="0"/>
                <w:sz w:val="24"/>
                <w:szCs w:val="24"/>
              </w:rPr>
            </w:pPr>
            <w:r w:rsidRPr="00B43EA5">
              <w:rPr>
                <w:rFonts w:ascii="Corbel" w:hAnsi="Corbel"/>
                <w:b w:val="0"/>
                <w:sz w:val="24"/>
                <w:szCs w:val="24"/>
              </w:rPr>
              <w:t>Podstawowy</w:t>
            </w:r>
          </w:p>
        </w:tc>
      </w:tr>
      <w:tr w:rsidR="00674CE0" w:rsidRPr="00B169DF" w:rsidTr="00674CE0">
        <w:tc>
          <w:tcPr>
            <w:tcW w:w="2694" w:type="dxa"/>
            <w:vAlign w:val="center"/>
          </w:tcPr>
          <w:p w:rsidR="00674CE0" w:rsidRPr="00B169DF" w:rsidRDefault="00674CE0" w:rsidP="003C3EB9">
            <w:pPr>
              <w:pStyle w:val="Pytania"/>
              <w:spacing w:before="100" w:beforeAutospacing="1" w:after="100" w:afterAutospacing="1"/>
              <w:jc w:val="left"/>
              <w:rPr>
                <w:rFonts w:ascii="Corbel" w:hAnsi="Corbel"/>
                <w:sz w:val="24"/>
                <w:szCs w:val="24"/>
              </w:rPr>
            </w:pPr>
            <w:r w:rsidRPr="00B169DF">
              <w:rPr>
                <w:rFonts w:ascii="Corbel" w:hAnsi="Corbel"/>
                <w:sz w:val="24"/>
                <w:szCs w:val="24"/>
              </w:rPr>
              <w:t>Język wykładowy</w:t>
            </w:r>
          </w:p>
        </w:tc>
        <w:tc>
          <w:tcPr>
            <w:tcW w:w="7087" w:type="dxa"/>
            <w:vAlign w:val="center"/>
          </w:tcPr>
          <w:p w:rsidR="00674CE0" w:rsidRPr="00B43EA5" w:rsidRDefault="00674CE0" w:rsidP="003C3EB9">
            <w:pPr>
              <w:pStyle w:val="Odpowiedzi"/>
              <w:spacing w:before="100" w:beforeAutospacing="1" w:after="100" w:afterAutospacing="1"/>
              <w:rPr>
                <w:rFonts w:ascii="Corbel" w:hAnsi="Corbel"/>
                <w:b w:val="0"/>
                <w:sz w:val="24"/>
                <w:szCs w:val="24"/>
              </w:rPr>
            </w:pPr>
            <w:r w:rsidRPr="00B43EA5">
              <w:rPr>
                <w:rFonts w:ascii="Corbel" w:hAnsi="Corbel"/>
                <w:b w:val="0"/>
                <w:sz w:val="24"/>
                <w:szCs w:val="24"/>
              </w:rPr>
              <w:t>Polski</w:t>
            </w:r>
          </w:p>
        </w:tc>
      </w:tr>
      <w:tr w:rsidR="00674CE0" w:rsidRPr="00B169DF" w:rsidTr="00674CE0">
        <w:tc>
          <w:tcPr>
            <w:tcW w:w="2694" w:type="dxa"/>
            <w:vAlign w:val="center"/>
          </w:tcPr>
          <w:p w:rsidR="00674CE0" w:rsidRPr="00B169DF" w:rsidRDefault="00674CE0" w:rsidP="003C3EB9">
            <w:pPr>
              <w:pStyle w:val="Pytania"/>
              <w:spacing w:before="100" w:beforeAutospacing="1" w:after="100" w:afterAutospacing="1"/>
              <w:jc w:val="left"/>
              <w:rPr>
                <w:rFonts w:ascii="Corbel" w:hAnsi="Corbel"/>
                <w:sz w:val="24"/>
                <w:szCs w:val="24"/>
              </w:rPr>
            </w:pPr>
            <w:r w:rsidRPr="00B169DF">
              <w:rPr>
                <w:rFonts w:ascii="Corbel" w:hAnsi="Corbel"/>
                <w:sz w:val="24"/>
                <w:szCs w:val="24"/>
              </w:rPr>
              <w:t>Koordynator</w:t>
            </w:r>
          </w:p>
        </w:tc>
        <w:tc>
          <w:tcPr>
            <w:tcW w:w="7087" w:type="dxa"/>
            <w:vAlign w:val="center"/>
          </w:tcPr>
          <w:p w:rsidR="00674CE0" w:rsidRPr="00B43EA5" w:rsidRDefault="00674CE0" w:rsidP="003C3EB9">
            <w:pPr>
              <w:pStyle w:val="Odpowiedzi"/>
              <w:spacing w:before="100" w:beforeAutospacing="1" w:after="100" w:afterAutospacing="1"/>
              <w:rPr>
                <w:rFonts w:ascii="Corbel" w:hAnsi="Corbel"/>
                <w:b w:val="0"/>
                <w:sz w:val="24"/>
                <w:szCs w:val="24"/>
              </w:rPr>
            </w:pPr>
            <w:r w:rsidRPr="00B43EA5">
              <w:rPr>
                <w:rFonts w:ascii="Corbel" w:hAnsi="Corbel"/>
                <w:b w:val="0"/>
                <w:sz w:val="24"/>
                <w:szCs w:val="24"/>
              </w:rPr>
              <w:t>Dr hab. K. Bochenek, prof. UR</w:t>
            </w:r>
          </w:p>
        </w:tc>
      </w:tr>
      <w:tr w:rsidR="00674CE0" w:rsidRPr="00B2512A" w:rsidTr="00674CE0">
        <w:tc>
          <w:tcPr>
            <w:tcW w:w="2694" w:type="dxa"/>
            <w:vAlign w:val="center"/>
          </w:tcPr>
          <w:p w:rsidR="00674CE0" w:rsidRPr="00B169DF" w:rsidRDefault="00674CE0" w:rsidP="003C3EB9">
            <w:pPr>
              <w:pStyle w:val="Pytania"/>
              <w:spacing w:before="100" w:beforeAutospacing="1" w:after="100" w:afterAutospacing="1"/>
              <w:jc w:val="left"/>
              <w:rPr>
                <w:rFonts w:ascii="Corbel" w:hAnsi="Corbel"/>
                <w:sz w:val="24"/>
                <w:szCs w:val="24"/>
              </w:rPr>
            </w:pPr>
            <w:r w:rsidRPr="00B169DF">
              <w:rPr>
                <w:rFonts w:ascii="Corbel" w:hAnsi="Corbel"/>
                <w:sz w:val="24"/>
                <w:szCs w:val="24"/>
              </w:rPr>
              <w:t>Imię i nazwisko osoby prowadzącej / osób prowadzących</w:t>
            </w:r>
          </w:p>
        </w:tc>
        <w:tc>
          <w:tcPr>
            <w:tcW w:w="7087" w:type="dxa"/>
            <w:vAlign w:val="center"/>
          </w:tcPr>
          <w:p w:rsidR="00674CE0" w:rsidRPr="00B43EA5" w:rsidRDefault="00674CE0" w:rsidP="003C3EB9">
            <w:pPr>
              <w:pStyle w:val="Odpowiedzi"/>
              <w:spacing w:before="100" w:beforeAutospacing="1" w:after="100" w:afterAutospacing="1"/>
              <w:rPr>
                <w:rFonts w:ascii="Corbel" w:hAnsi="Corbel"/>
                <w:b w:val="0"/>
                <w:sz w:val="24"/>
                <w:szCs w:val="24"/>
                <w:lang w:val="en-US"/>
              </w:rPr>
            </w:pPr>
            <w:r w:rsidRPr="00720F71">
              <w:rPr>
                <w:rFonts w:ascii="Corbel" w:hAnsi="Corbel"/>
                <w:b w:val="0"/>
                <w:sz w:val="24"/>
                <w:szCs w:val="24"/>
                <w:lang w:val="en-GB"/>
              </w:rPr>
              <w:t xml:space="preserve">Dr hab. </w:t>
            </w:r>
            <w:r w:rsidRPr="00B43EA5">
              <w:rPr>
                <w:rFonts w:ascii="Corbel" w:hAnsi="Corbel"/>
                <w:b w:val="0"/>
                <w:sz w:val="24"/>
                <w:szCs w:val="24"/>
                <w:lang w:val="en-US"/>
              </w:rPr>
              <w:t>K. Bochenek, prof. UR; dr Marcin Subczak</w:t>
            </w:r>
          </w:p>
        </w:tc>
      </w:tr>
    </w:tbl>
    <w:p w:rsidR="003C3EB9" w:rsidRPr="00B169DF" w:rsidRDefault="003C3EB9" w:rsidP="003C3EB9">
      <w:pPr>
        <w:pStyle w:val="Podpunkty"/>
        <w:spacing w:before="100" w:beforeAutospacing="1" w:after="100" w:afterAutospacing="1"/>
        <w:ind w:left="0"/>
        <w:rPr>
          <w:rFonts w:ascii="Corbel" w:hAnsi="Corbel"/>
          <w:sz w:val="24"/>
          <w:szCs w:val="24"/>
        </w:rPr>
      </w:pPr>
      <w:r w:rsidRPr="00B169DF">
        <w:rPr>
          <w:rFonts w:ascii="Corbel" w:hAnsi="Corbel"/>
          <w:sz w:val="24"/>
          <w:szCs w:val="24"/>
        </w:rPr>
        <w:t xml:space="preserve">* </w:t>
      </w:r>
      <w:r w:rsidRPr="00B169DF">
        <w:rPr>
          <w:rFonts w:ascii="Corbel" w:hAnsi="Corbel"/>
          <w:i/>
          <w:sz w:val="24"/>
          <w:szCs w:val="24"/>
        </w:rPr>
        <w:t>-</w:t>
      </w:r>
      <w:r w:rsidRPr="00B169DF">
        <w:rPr>
          <w:rFonts w:ascii="Corbel" w:hAnsi="Corbel"/>
          <w:b w:val="0"/>
          <w:i/>
          <w:sz w:val="24"/>
          <w:szCs w:val="24"/>
        </w:rPr>
        <w:t>opcjonalni</w:t>
      </w:r>
      <w:r w:rsidRPr="00B169DF">
        <w:rPr>
          <w:rFonts w:ascii="Corbel" w:hAnsi="Corbel"/>
          <w:b w:val="0"/>
          <w:sz w:val="24"/>
          <w:szCs w:val="24"/>
        </w:rPr>
        <w:t>e,</w:t>
      </w:r>
      <w:r w:rsidRPr="00B169DF">
        <w:rPr>
          <w:rFonts w:ascii="Corbel" w:hAnsi="Corbel"/>
          <w:i/>
          <w:sz w:val="24"/>
          <w:szCs w:val="24"/>
        </w:rPr>
        <w:t xml:space="preserve"> </w:t>
      </w:r>
      <w:r w:rsidRPr="00B169DF">
        <w:rPr>
          <w:rFonts w:ascii="Corbel" w:hAnsi="Corbel"/>
          <w:b w:val="0"/>
          <w:i/>
          <w:sz w:val="24"/>
          <w:szCs w:val="24"/>
        </w:rPr>
        <w:t>zgodnie z ustaleniami w Jednostce</w:t>
      </w:r>
    </w:p>
    <w:p w:rsidR="003C3EB9" w:rsidRPr="00B169DF" w:rsidRDefault="003C3EB9" w:rsidP="003C3EB9">
      <w:pPr>
        <w:pStyle w:val="Podpunkty"/>
        <w:ind w:left="0"/>
        <w:rPr>
          <w:rFonts w:ascii="Corbel" w:hAnsi="Corbel"/>
          <w:sz w:val="24"/>
          <w:szCs w:val="24"/>
        </w:rPr>
      </w:pPr>
    </w:p>
    <w:p w:rsidR="003C3EB9" w:rsidRPr="00B169DF" w:rsidRDefault="003C3EB9" w:rsidP="003C3EB9">
      <w:pPr>
        <w:pStyle w:val="Podpunkty"/>
        <w:ind w:left="284"/>
        <w:rPr>
          <w:rFonts w:ascii="Corbel" w:hAnsi="Corbel"/>
          <w:sz w:val="24"/>
          <w:szCs w:val="24"/>
        </w:rPr>
      </w:pPr>
      <w:r w:rsidRPr="00B169DF">
        <w:rPr>
          <w:rFonts w:ascii="Corbel" w:hAnsi="Corbel"/>
          <w:sz w:val="24"/>
          <w:szCs w:val="24"/>
        </w:rPr>
        <w:t xml:space="preserve">1.1.Formy zajęć dydaktycznych, wymiar godzin i punktów ECTS </w:t>
      </w:r>
    </w:p>
    <w:p w:rsidR="003C3EB9" w:rsidRPr="00B169DF" w:rsidRDefault="003C3EB9" w:rsidP="003C3EB9">
      <w:pPr>
        <w:pStyle w:val="Podpunkty"/>
        <w:ind w:left="0"/>
        <w:rPr>
          <w:rFonts w:ascii="Corbel" w:hAnsi="Corbel"/>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9"/>
        <w:gridCol w:w="913"/>
        <w:gridCol w:w="788"/>
        <w:gridCol w:w="851"/>
        <w:gridCol w:w="801"/>
        <w:gridCol w:w="821"/>
        <w:gridCol w:w="763"/>
        <w:gridCol w:w="948"/>
        <w:gridCol w:w="1189"/>
        <w:gridCol w:w="1505"/>
      </w:tblGrid>
      <w:tr w:rsidR="003C3EB9" w:rsidRPr="00B169DF" w:rsidTr="003C3EB9">
        <w:tc>
          <w:tcPr>
            <w:tcW w:w="1049" w:type="dxa"/>
            <w:tcBorders>
              <w:top w:val="single" w:sz="4" w:space="0" w:color="auto"/>
              <w:left w:val="single" w:sz="4" w:space="0" w:color="auto"/>
              <w:bottom w:val="single" w:sz="4" w:space="0" w:color="auto"/>
              <w:right w:val="single" w:sz="4" w:space="0" w:color="auto"/>
            </w:tcBorders>
          </w:tcPr>
          <w:p w:rsidR="003C3EB9" w:rsidRPr="00B169DF" w:rsidRDefault="003C3EB9" w:rsidP="004E1FD2">
            <w:pPr>
              <w:pStyle w:val="Nagwkitablic"/>
              <w:spacing w:line="240" w:lineRule="auto"/>
              <w:jc w:val="center"/>
              <w:rPr>
                <w:rFonts w:ascii="Corbel" w:hAnsi="Corbel"/>
                <w:szCs w:val="24"/>
              </w:rPr>
            </w:pPr>
            <w:r w:rsidRPr="00B169DF">
              <w:rPr>
                <w:rFonts w:ascii="Corbel" w:hAnsi="Corbel"/>
                <w:szCs w:val="24"/>
              </w:rPr>
              <w:t>Semestr</w:t>
            </w:r>
          </w:p>
          <w:p w:rsidR="003C3EB9" w:rsidRPr="00B169DF" w:rsidRDefault="003C3EB9" w:rsidP="004E1FD2">
            <w:pPr>
              <w:pStyle w:val="Nagwkitablic"/>
              <w:spacing w:line="240" w:lineRule="auto"/>
              <w:jc w:val="center"/>
              <w:rPr>
                <w:rFonts w:ascii="Corbel" w:hAnsi="Corbel"/>
                <w:szCs w:val="24"/>
              </w:rPr>
            </w:pPr>
            <w:r w:rsidRPr="00B169DF">
              <w:rPr>
                <w:rFonts w:ascii="Corbel" w:hAnsi="Corbel"/>
                <w:szCs w:val="24"/>
              </w:rPr>
              <w:t>(nr)</w:t>
            </w:r>
          </w:p>
        </w:tc>
        <w:tc>
          <w:tcPr>
            <w:tcW w:w="913" w:type="dxa"/>
            <w:tcBorders>
              <w:top w:val="single" w:sz="4" w:space="0" w:color="auto"/>
              <w:left w:val="single" w:sz="4" w:space="0" w:color="auto"/>
              <w:bottom w:val="single" w:sz="4" w:space="0" w:color="auto"/>
              <w:right w:val="single" w:sz="4" w:space="0" w:color="auto"/>
            </w:tcBorders>
            <w:vAlign w:val="center"/>
            <w:hideMark/>
          </w:tcPr>
          <w:p w:rsidR="003C3EB9" w:rsidRPr="00B169DF" w:rsidRDefault="003C3EB9" w:rsidP="004E1FD2">
            <w:pPr>
              <w:pStyle w:val="Nagwkitablic"/>
              <w:spacing w:line="240" w:lineRule="auto"/>
              <w:jc w:val="center"/>
              <w:rPr>
                <w:rFonts w:ascii="Corbel" w:hAnsi="Corbel"/>
                <w:szCs w:val="24"/>
              </w:rPr>
            </w:pPr>
            <w:r w:rsidRPr="00B169DF">
              <w:rPr>
                <w:rFonts w:ascii="Corbel" w:hAnsi="Corbel"/>
                <w:szCs w:val="24"/>
              </w:rPr>
              <w:t>Wykł.</w:t>
            </w:r>
          </w:p>
        </w:tc>
        <w:tc>
          <w:tcPr>
            <w:tcW w:w="788" w:type="dxa"/>
            <w:tcBorders>
              <w:top w:val="single" w:sz="4" w:space="0" w:color="auto"/>
              <w:left w:val="single" w:sz="4" w:space="0" w:color="auto"/>
              <w:bottom w:val="single" w:sz="4" w:space="0" w:color="auto"/>
              <w:right w:val="single" w:sz="4" w:space="0" w:color="auto"/>
            </w:tcBorders>
            <w:vAlign w:val="center"/>
            <w:hideMark/>
          </w:tcPr>
          <w:p w:rsidR="003C3EB9" w:rsidRPr="00B169DF" w:rsidRDefault="003C3EB9" w:rsidP="004E1FD2">
            <w:pPr>
              <w:pStyle w:val="Nagwkitablic"/>
              <w:spacing w:line="240" w:lineRule="auto"/>
              <w:jc w:val="center"/>
              <w:rPr>
                <w:rFonts w:ascii="Corbel" w:hAnsi="Corbel"/>
                <w:szCs w:val="24"/>
              </w:rPr>
            </w:pPr>
            <w:r w:rsidRPr="00B169DF">
              <w:rPr>
                <w:rFonts w:ascii="Corbel" w:hAnsi="Corbel"/>
                <w:szCs w:val="24"/>
              </w:rPr>
              <w:t>Ćw.</w:t>
            </w:r>
          </w:p>
        </w:tc>
        <w:tc>
          <w:tcPr>
            <w:tcW w:w="851" w:type="dxa"/>
            <w:tcBorders>
              <w:top w:val="single" w:sz="4" w:space="0" w:color="auto"/>
              <w:left w:val="single" w:sz="4" w:space="0" w:color="auto"/>
              <w:bottom w:val="single" w:sz="4" w:space="0" w:color="auto"/>
              <w:right w:val="single" w:sz="4" w:space="0" w:color="auto"/>
            </w:tcBorders>
            <w:vAlign w:val="center"/>
            <w:hideMark/>
          </w:tcPr>
          <w:p w:rsidR="003C3EB9" w:rsidRPr="00B169DF" w:rsidRDefault="003C3EB9" w:rsidP="004E1FD2">
            <w:pPr>
              <w:pStyle w:val="Nagwkitablic"/>
              <w:spacing w:line="240" w:lineRule="auto"/>
              <w:jc w:val="center"/>
              <w:rPr>
                <w:rFonts w:ascii="Corbel" w:hAnsi="Corbel"/>
                <w:szCs w:val="24"/>
              </w:rPr>
            </w:pPr>
            <w:r w:rsidRPr="00B169DF">
              <w:rPr>
                <w:rFonts w:ascii="Corbel" w:hAnsi="Corbel"/>
                <w:szCs w:val="24"/>
              </w:rPr>
              <w:t>Konw.</w:t>
            </w:r>
          </w:p>
        </w:tc>
        <w:tc>
          <w:tcPr>
            <w:tcW w:w="801" w:type="dxa"/>
            <w:tcBorders>
              <w:top w:val="single" w:sz="4" w:space="0" w:color="auto"/>
              <w:left w:val="single" w:sz="4" w:space="0" w:color="auto"/>
              <w:bottom w:val="single" w:sz="4" w:space="0" w:color="auto"/>
              <w:right w:val="single" w:sz="4" w:space="0" w:color="auto"/>
            </w:tcBorders>
            <w:vAlign w:val="center"/>
            <w:hideMark/>
          </w:tcPr>
          <w:p w:rsidR="003C3EB9" w:rsidRPr="00B169DF" w:rsidRDefault="003C3EB9" w:rsidP="004E1FD2">
            <w:pPr>
              <w:pStyle w:val="Nagwkitablic"/>
              <w:spacing w:line="240" w:lineRule="auto"/>
              <w:jc w:val="center"/>
              <w:rPr>
                <w:rFonts w:ascii="Corbel" w:hAnsi="Corbel"/>
                <w:szCs w:val="24"/>
              </w:rPr>
            </w:pPr>
            <w:r w:rsidRPr="00B169DF">
              <w:rPr>
                <w:rFonts w:ascii="Corbel" w:hAnsi="Corbel"/>
                <w:szCs w:val="24"/>
              </w:rPr>
              <w:t>Lab.</w:t>
            </w:r>
          </w:p>
        </w:tc>
        <w:tc>
          <w:tcPr>
            <w:tcW w:w="821" w:type="dxa"/>
            <w:tcBorders>
              <w:top w:val="single" w:sz="4" w:space="0" w:color="auto"/>
              <w:left w:val="single" w:sz="4" w:space="0" w:color="auto"/>
              <w:bottom w:val="single" w:sz="4" w:space="0" w:color="auto"/>
              <w:right w:val="single" w:sz="4" w:space="0" w:color="auto"/>
            </w:tcBorders>
            <w:vAlign w:val="center"/>
          </w:tcPr>
          <w:p w:rsidR="003C3EB9" w:rsidRPr="00B169DF" w:rsidRDefault="003C3EB9" w:rsidP="004E1FD2">
            <w:pPr>
              <w:pStyle w:val="Nagwkitablic"/>
              <w:spacing w:line="240" w:lineRule="auto"/>
              <w:jc w:val="center"/>
              <w:rPr>
                <w:rFonts w:ascii="Corbel" w:hAnsi="Corbel"/>
                <w:szCs w:val="24"/>
              </w:rPr>
            </w:pPr>
            <w:r w:rsidRPr="00B169DF">
              <w:rPr>
                <w:rFonts w:ascii="Corbel" w:hAnsi="Corbel"/>
                <w:szCs w:val="24"/>
              </w:rPr>
              <w:t>Sem.</w:t>
            </w:r>
          </w:p>
        </w:tc>
        <w:tc>
          <w:tcPr>
            <w:tcW w:w="763" w:type="dxa"/>
            <w:tcBorders>
              <w:top w:val="single" w:sz="4" w:space="0" w:color="auto"/>
              <w:left w:val="single" w:sz="4" w:space="0" w:color="auto"/>
              <w:bottom w:val="single" w:sz="4" w:space="0" w:color="auto"/>
              <w:right w:val="single" w:sz="4" w:space="0" w:color="auto"/>
            </w:tcBorders>
            <w:vAlign w:val="center"/>
            <w:hideMark/>
          </w:tcPr>
          <w:p w:rsidR="003C3EB9" w:rsidRPr="00B169DF" w:rsidRDefault="003C3EB9" w:rsidP="004E1FD2">
            <w:pPr>
              <w:pStyle w:val="Nagwkitablic"/>
              <w:spacing w:line="240" w:lineRule="auto"/>
              <w:jc w:val="center"/>
              <w:rPr>
                <w:rFonts w:ascii="Corbel" w:hAnsi="Corbel"/>
                <w:szCs w:val="24"/>
              </w:rPr>
            </w:pPr>
            <w:r w:rsidRPr="00B169DF">
              <w:rPr>
                <w:rFonts w:ascii="Corbel" w:hAnsi="Corbel"/>
                <w:szCs w:val="24"/>
              </w:rPr>
              <w:t>ZP</w:t>
            </w:r>
          </w:p>
        </w:tc>
        <w:tc>
          <w:tcPr>
            <w:tcW w:w="948" w:type="dxa"/>
            <w:tcBorders>
              <w:top w:val="single" w:sz="4" w:space="0" w:color="auto"/>
              <w:left w:val="single" w:sz="4" w:space="0" w:color="auto"/>
              <w:bottom w:val="single" w:sz="4" w:space="0" w:color="auto"/>
              <w:right w:val="single" w:sz="4" w:space="0" w:color="auto"/>
            </w:tcBorders>
            <w:vAlign w:val="center"/>
            <w:hideMark/>
          </w:tcPr>
          <w:p w:rsidR="003C3EB9" w:rsidRPr="00B169DF" w:rsidRDefault="003C3EB9" w:rsidP="004E1FD2">
            <w:pPr>
              <w:pStyle w:val="Nagwkitablic"/>
              <w:spacing w:line="240" w:lineRule="auto"/>
              <w:jc w:val="center"/>
              <w:rPr>
                <w:rFonts w:ascii="Corbel" w:hAnsi="Corbel"/>
                <w:szCs w:val="24"/>
              </w:rPr>
            </w:pPr>
            <w:r w:rsidRPr="00B169DF">
              <w:rPr>
                <w:rFonts w:ascii="Corbel" w:hAnsi="Corbel"/>
                <w:szCs w:val="24"/>
              </w:rPr>
              <w:t>Prakt.</w:t>
            </w:r>
          </w:p>
        </w:tc>
        <w:tc>
          <w:tcPr>
            <w:tcW w:w="1189" w:type="dxa"/>
            <w:tcBorders>
              <w:top w:val="single" w:sz="4" w:space="0" w:color="auto"/>
              <w:left w:val="single" w:sz="4" w:space="0" w:color="auto"/>
              <w:bottom w:val="single" w:sz="4" w:space="0" w:color="auto"/>
              <w:right w:val="single" w:sz="4" w:space="0" w:color="auto"/>
            </w:tcBorders>
            <w:vAlign w:val="center"/>
            <w:hideMark/>
          </w:tcPr>
          <w:p w:rsidR="003C3EB9" w:rsidRPr="00B169DF" w:rsidRDefault="003C3EB9" w:rsidP="004E1FD2">
            <w:pPr>
              <w:pStyle w:val="Nagwkitablic"/>
              <w:spacing w:line="240" w:lineRule="auto"/>
              <w:jc w:val="center"/>
              <w:rPr>
                <w:rFonts w:ascii="Corbel" w:hAnsi="Corbel"/>
                <w:szCs w:val="24"/>
              </w:rPr>
            </w:pPr>
            <w:r w:rsidRPr="00B169DF">
              <w:rPr>
                <w:rFonts w:ascii="Corbel" w:hAnsi="Corbel"/>
                <w:szCs w:val="24"/>
              </w:rPr>
              <w:t>Inne (jakie?)</w:t>
            </w:r>
          </w:p>
        </w:tc>
        <w:tc>
          <w:tcPr>
            <w:tcW w:w="1505" w:type="dxa"/>
            <w:tcBorders>
              <w:top w:val="single" w:sz="4" w:space="0" w:color="auto"/>
              <w:left w:val="single" w:sz="4" w:space="0" w:color="auto"/>
              <w:bottom w:val="single" w:sz="4" w:space="0" w:color="auto"/>
              <w:right w:val="single" w:sz="4" w:space="0" w:color="auto"/>
            </w:tcBorders>
            <w:vAlign w:val="center"/>
            <w:hideMark/>
          </w:tcPr>
          <w:p w:rsidR="003C3EB9" w:rsidRPr="00B169DF" w:rsidRDefault="003C3EB9" w:rsidP="004E1FD2">
            <w:pPr>
              <w:pStyle w:val="Nagwkitablic"/>
              <w:spacing w:line="240" w:lineRule="auto"/>
              <w:jc w:val="center"/>
              <w:rPr>
                <w:rFonts w:ascii="Corbel" w:hAnsi="Corbel"/>
                <w:b/>
                <w:szCs w:val="24"/>
              </w:rPr>
            </w:pPr>
            <w:r w:rsidRPr="00B169DF">
              <w:rPr>
                <w:rFonts w:ascii="Corbel" w:hAnsi="Corbel"/>
                <w:b/>
                <w:szCs w:val="24"/>
              </w:rPr>
              <w:t>Liczba pkt. ECTS</w:t>
            </w:r>
          </w:p>
        </w:tc>
      </w:tr>
      <w:tr w:rsidR="003C3EB9" w:rsidRPr="00B169DF" w:rsidTr="003C3EB9">
        <w:trPr>
          <w:trHeight w:val="453"/>
        </w:trPr>
        <w:tc>
          <w:tcPr>
            <w:tcW w:w="1049" w:type="dxa"/>
            <w:tcBorders>
              <w:top w:val="single" w:sz="4" w:space="0" w:color="auto"/>
              <w:left w:val="single" w:sz="4" w:space="0" w:color="auto"/>
              <w:bottom w:val="single" w:sz="4" w:space="0" w:color="auto"/>
              <w:right w:val="single" w:sz="4" w:space="0" w:color="auto"/>
            </w:tcBorders>
          </w:tcPr>
          <w:p w:rsidR="003C3EB9" w:rsidRPr="00B43EA5" w:rsidRDefault="003C3EB9" w:rsidP="003C3EB9">
            <w:pPr>
              <w:pStyle w:val="centralniewrubryce"/>
              <w:spacing w:before="0" w:after="0"/>
              <w:rPr>
                <w:rFonts w:ascii="Corbel" w:hAnsi="Corbel"/>
                <w:sz w:val="24"/>
                <w:szCs w:val="24"/>
              </w:rPr>
            </w:pPr>
            <w:r w:rsidRPr="00B43EA5">
              <w:rPr>
                <w:rFonts w:ascii="Corbel" w:hAnsi="Corbel"/>
                <w:sz w:val="24"/>
                <w:szCs w:val="24"/>
              </w:rPr>
              <w:t>2.</w:t>
            </w:r>
          </w:p>
        </w:tc>
        <w:tc>
          <w:tcPr>
            <w:tcW w:w="913" w:type="dxa"/>
            <w:tcBorders>
              <w:top w:val="single" w:sz="4" w:space="0" w:color="auto"/>
              <w:left w:val="single" w:sz="4" w:space="0" w:color="auto"/>
              <w:bottom w:val="single" w:sz="4" w:space="0" w:color="auto"/>
              <w:right w:val="single" w:sz="4" w:space="0" w:color="auto"/>
            </w:tcBorders>
            <w:vAlign w:val="center"/>
          </w:tcPr>
          <w:p w:rsidR="003C3EB9" w:rsidRPr="00B43EA5" w:rsidRDefault="003C3EB9" w:rsidP="003C3EB9">
            <w:pPr>
              <w:pStyle w:val="centralniewrubryce"/>
              <w:spacing w:before="0" w:after="0"/>
              <w:rPr>
                <w:rFonts w:ascii="Corbel" w:hAnsi="Corbel"/>
                <w:sz w:val="24"/>
                <w:szCs w:val="24"/>
              </w:rPr>
            </w:pPr>
            <w:r w:rsidRPr="00B43EA5">
              <w:rPr>
                <w:rFonts w:ascii="Corbel" w:hAnsi="Corbel"/>
                <w:sz w:val="24"/>
                <w:szCs w:val="24"/>
              </w:rPr>
              <w:t>30</w:t>
            </w:r>
          </w:p>
        </w:tc>
        <w:tc>
          <w:tcPr>
            <w:tcW w:w="788" w:type="dxa"/>
            <w:tcBorders>
              <w:top w:val="single" w:sz="4" w:space="0" w:color="auto"/>
              <w:left w:val="single" w:sz="4" w:space="0" w:color="auto"/>
              <w:bottom w:val="single" w:sz="4" w:space="0" w:color="auto"/>
              <w:right w:val="single" w:sz="4" w:space="0" w:color="auto"/>
            </w:tcBorders>
            <w:vAlign w:val="center"/>
          </w:tcPr>
          <w:p w:rsidR="003C3EB9" w:rsidRPr="00B43EA5" w:rsidRDefault="003C3EB9" w:rsidP="003C3EB9">
            <w:pPr>
              <w:pStyle w:val="centralniewrubryce"/>
              <w:spacing w:before="0" w:after="0"/>
              <w:rPr>
                <w:rFonts w:ascii="Corbel" w:hAnsi="Corbel"/>
                <w:sz w:val="24"/>
                <w:szCs w:val="24"/>
              </w:rPr>
            </w:pPr>
            <w:r w:rsidRPr="00B43EA5">
              <w:rPr>
                <w:rFonts w:ascii="Corbel" w:hAnsi="Corbel"/>
                <w:sz w:val="24"/>
                <w:szCs w:val="24"/>
              </w:rPr>
              <w:t>30</w:t>
            </w:r>
          </w:p>
        </w:tc>
        <w:tc>
          <w:tcPr>
            <w:tcW w:w="851" w:type="dxa"/>
            <w:tcBorders>
              <w:top w:val="single" w:sz="4" w:space="0" w:color="auto"/>
              <w:left w:val="single" w:sz="4" w:space="0" w:color="auto"/>
              <w:bottom w:val="single" w:sz="4" w:space="0" w:color="auto"/>
              <w:right w:val="single" w:sz="4" w:space="0" w:color="auto"/>
            </w:tcBorders>
            <w:vAlign w:val="center"/>
          </w:tcPr>
          <w:p w:rsidR="003C3EB9" w:rsidRPr="00B43EA5" w:rsidRDefault="003C3EB9" w:rsidP="003C3EB9">
            <w:pPr>
              <w:pStyle w:val="centralniewrubryce"/>
              <w:spacing w:before="0" w:after="0"/>
              <w:rPr>
                <w:rFonts w:ascii="Corbel" w:hAnsi="Corbel"/>
                <w:sz w:val="24"/>
                <w:szCs w:val="24"/>
              </w:rPr>
            </w:pPr>
          </w:p>
        </w:tc>
        <w:tc>
          <w:tcPr>
            <w:tcW w:w="801" w:type="dxa"/>
            <w:tcBorders>
              <w:top w:val="single" w:sz="4" w:space="0" w:color="auto"/>
              <w:left w:val="single" w:sz="4" w:space="0" w:color="auto"/>
              <w:bottom w:val="single" w:sz="4" w:space="0" w:color="auto"/>
              <w:right w:val="single" w:sz="4" w:space="0" w:color="auto"/>
            </w:tcBorders>
            <w:vAlign w:val="center"/>
          </w:tcPr>
          <w:p w:rsidR="003C3EB9" w:rsidRPr="00B43EA5" w:rsidRDefault="003C3EB9" w:rsidP="003C3EB9">
            <w:pPr>
              <w:pStyle w:val="centralniewrubryce"/>
              <w:spacing w:before="0" w:after="0"/>
              <w:rPr>
                <w:rFonts w:ascii="Corbel" w:hAnsi="Corbel"/>
                <w:sz w:val="24"/>
                <w:szCs w:val="24"/>
              </w:rPr>
            </w:pPr>
          </w:p>
        </w:tc>
        <w:tc>
          <w:tcPr>
            <w:tcW w:w="821" w:type="dxa"/>
            <w:tcBorders>
              <w:top w:val="single" w:sz="4" w:space="0" w:color="auto"/>
              <w:left w:val="single" w:sz="4" w:space="0" w:color="auto"/>
              <w:bottom w:val="single" w:sz="4" w:space="0" w:color="auto"/>
              <w:right w:val="single" w:sz="4" w:space="0" w:color="auto"/>
            </w:tcBorders>
            <w:vAlign w:val="center"/>
          </w:tcPr>
          <w:p w:rsidR="003C3EB9" w:rsidRPr="00B43EA5" w:rsidRDefault="003C3EB9" w:rsidP="003C3EB9">
            <w:pPr>
              <w:pStyle w:val="centralniewrubryce"/>
              <w:spacing w:before="0" w:after="0"/>
              <w:rPr>
                <w:rFonts w:ascii="Corbel" w:hAnsi="Corbel"/>
                <w:sz w:val="24"/>
                <w:szCs w:val="24"/>
              </w:rPr>
            </w:pPr>
          </w:p>
        </w:tc>
        <w:tc>
          <w:tcPr>
            <w:tcW w:w="763" w:type="dxa"/>
            <w:tcBorders>
              <w:top w:val="single" w:sz="4" w:space="0" w:color="auto"/>
              <w:left w:val="single" w:sz="4" w:space="0" w:color="auto"/>
              <w:bottom w:val="single" w:sz="4" w:space="0" w:color="auto"/>
              <w:right w:val="single" w:sz="4" w:space="0" w:color="auto"/>
            </w:tcBorders>
            <w:vAlign w:val="center"/>
          </w:tcPr>
          <w:p w:rsidR="003C3EB9" w:rsidRPr="00B43EA5" w:rsidRDefault="003C3EB9" w:rsidP="003C3EB9">
            <w:pPr>
              <w:pStyle w:val="centralniewrubryce"/>
              <w:spacing w:before="0" w:after="0"/>
              <w:rPr>
                <w:rFonts w:ascii="Corbel" w:hAnsi="Corbel"/>
                <w:sz w:val="24"/>
                <w:szCs w:val="24"/>
              </w:rPr>
            </w:pPr>
          </w:p>
        </w:tc>
        <w:tc>
          <w:tcPr>
            <w:tcW w:w="948" w:type="dxa"/>
            <w:tcBorders>
              <w:top w:val="single" w:sz="4" w:space="0" w:color="auto"/>
              <w:left w:val="single" w:sz="4" w:space="0" w:color="auto"/>
              <w:bottom w:val="single" w:sz="4" w:space="0" w:color="auto"/>
              <w:right w:val="single" w:sz="4" w:space="0" w:color="auto"/>
            </w:tcBorders>
            <w:vAlign w:val="center"/>
          </w:tcPr>
          <w:p w:rsidR="003C3EB9" w:rsidRPr="00B43EA5" w:rsidRDefault="003C3EB9" w:rsidP="003C3EB9">
            <w:pPr>
              <w:pStyle w:val="centralniewrubryce"/>
              <w:spacing w:before="0" w:after="0"/>
              <w:rPr>
                <w:rFonts w:ascii="Corbel" w:hAnsi="Corbel"/>
                <w:sz w:val="24"/>
                <w:szCs w:val="24"/>
              </w:rPr>
            </w:pPr>
          </w:p>
        </w:tc>
        <w:tc>
          <w:tcPr>
            <w:tcW w:w="1189" w:type="dxa"/>
            <w:tcBorders>
              <w:top w:val="single" w:sz="4" w:space="0" w:color="auto"/>
              <w:left w:val="single" w:sz="4" w:space="0" w:color="auto"/>
              <w:bottom w:val="single" w:sz="4" w:space="0" w:color="auto"/>
              <w:right w:val="single" w:sz="4" w:space="0" w:color="auto"/>
            </w:tcBorders>
            <w:vAlign w:val="center"/>
          </w:tcPr>
          <w:p w:rsidR="003C3EB9" w:rsidRPr="00B43EA5" w:rsidRDefault="003C3EB9" w:rsidP="003C3EB9">
            <w:pPr>
              <w:pStyle w:val="centralniewrubryce"/>
              <w:spacing w:before="0" w:after="0"/>
              <w:rPr>
                <w:rFonts w:ascii="Corbel" w:hAnsi="Corbel"/>
                <w:sz w:val="24"/>
                <w:szCs w:val="24"/>
              </w:rPr>
            </w:pPr>
          </w:p>
        </w:tc>
        <w:tc>
          <w:tcPr>
            <w:tcW w:w="1505" w:type="dxa"/>
            <w:tcBorders>
              <w:top w:val="single" w:sz="4" w:space="0" w:color="auto"/>
              <w:left w:val="single" w:sz="4" w:space="0" w:color="auto"/>
              <w:bottom w:val="single" w:sz="4" w:space="0" w:color="auto"/>
              <w:right w:val="single" w:sz="4" w:space="0" w:color="auto"/>
            </w:tcBorders>
            <w:vAlign w:val="center"/>
          </w:tcPr>
          <w:p w:rsidR="003C3EB9" w:rsidRPr="00B43EA5" w:rsidRDefault="003C3EB9" w:rsidP="003C3EB9">
            <w:pPr>
              <w:pStyle w:val="centralniewrubryce"/>
              <w:spacing w:before="0" w:after="0"/>
              <w:rPr>
                <w:rFonts w:ascii="Corbel" w:hAnsi="Corbel"/>
                <w:sz w:val="24"/>
                <w:szCs w:val="24"/>
              </w:rPr>
            </w:pPr>
            <w:r w:rsidRPr="00B43EA5">
              <w:rPr>
                <w:rFonts w:ascii="Corbel" w:hAnsi="Corbel"/>
                <w:sz w:val="24"/>
                <w:szCs w:val="24"/>
              </w:rPr>
              <w:t>7</w:t>
            </w:r>
          </w:p>
        </w:tc>
      </w:tr>
      <w:tr w:rsidR="003C3EB9" w:rsidRPr="00B169DF" w:rsidTr="003C3EB9">
        <w:trPr>
          <w:trHeight w:val="453"/>
        </w:trPr>
        <w:tc>
          <w:tcPr>
            <w:tcW w:w="1049" w:type="dxa"/>
            <w:tcBorders>
              <w:top w:val="single" w:sz="4" w:space="0" w:color="auto"/>
              <w:left w:val="single" w:sz="4" w:space="0" w:color="auto"/>
              <w:bottom w:val="single" w:sz="4" w:space="0" w:color="auto"/>
              <w:right w:val="single" w:sz="4" w:space="0" w:color="auto"/>
            </w:tcBorders>
          </w:tcPr>
          <w:p w:rsidR="003C3EB9" w:rsidRPr="00B169DF" w:rsidRDefault="003C3EB9" w:rsidP="003C3EB9">
            <w:pPr>
              <w:pStyle w:val="centralniewrubryce"/>
              <w:spacing w:before="0" w:after="0"/>
              <w:rPr>
                <w:rFonts w:ascii="Corbel" w:hAnsi="Corbel"/>
                <w:sz w:val="24"/>
                <w:szCs w:val="24"/>
              </w:rPr>
            </w:pPr>
          </w:p>
        </w:tc>
        <w:tc>
          <w:tcPr>
            <w:tcW w:w="913" w:type="dxa"/>
            <w:tcBorders>
              <w:top w:val="single" w:sz="4" w:space="0" w:color="auto"/>
              <w:left w:val="single" w:sz="4" w:space="0" w:color="auto"/>
              <w:bottom w:val="single" w:sz="4" w:space="0" w:color="auto"/>
              <w:right w:val="single" w:sz="4" w:space="0" w:color="auto"/>
            </w:tcBorders>
            <w:vAlign w:val="center"/>
          </w:tcPr>
          <w:p w:rsidR="003C3EB9" w:rsidRPr="00B169DF" w:rsidRDefault="003C3EB9" w:rsidP="003C3EB9">
            <w:pPr>
              <w:pStyle w:val="centralniewrubryce"/>
              <w:spacing w:before="0" w:after="0"/>
              <w:rPr>
                <w:rFonts w:ascii="Corbel" w:hAnsi="Corbel"/>
                <w:sz w:val="24"/>
                <w:szCs w:val="24"/>
              </w:rPr>
            </w:pPr>
          </w:p>
        </w:tc>
        <w:tc>
          <w:tcPr>
            <w:tcW w:w="788" w:type="dxa"/>
            <w:tcBorders>
              <w:top w:val="single" w:sz="4" w:space="0" w:color="auto"/>
              <w:left w:val="single" w:sz="4" w:space="0" w:color="auto"/>
              <w:bottom w:val="single" w:sz="4" w:space="0" w:color="auto"/>
              <w:right w:val="single" w:sz="4" w:space="0" w:color="auto"/>
            </w:tcBorders>
            <w:vAlign w:val="center"/>
          </w:tcPr>
          <w:p w:rsidR="003C3EB9" w:rsidRPr="00B169DF" w:rsidRDefault="003C3EB9" w:rsidP="003C3EB9">
            <w:pPr>
              <w:pStyle w:val="centralniewrubryce"/>
              <w:spacing w:before="0" w:after="0"/>
              <w:rPr>
                <w:rFonts w:ascii="Corbel" w:hAnsi="Corbel"/>
                <w:sz w:val="24"/>
                <w:szCs w:val="24"/>
              </w:rPr>
            </w:pPr>
          </w:p>
        </w:tc>
        <w:tc>
          <w:tcPr>
            <w:tcW w:w="851" w:type="dxa"/>
            <w:tcBorders>
              <w:top w:val="single" w:sz="4" w:space="0" w:color="auto"/>
              <w:left w:val="single" w:sz="4" w:space="0" w:color="auto"/>
              <w:bottom w:val="single" w:sz="4" w:space="0" w:color="auto"/>
              <w:right w:val="single" w:sz="4" w:space="0" w:color="auto"/>
            </w:tcBorders>
            <w:vAlign w:val="center"/>
          </w:tcPr>
          <w:p w:rsidR="003C3EB9" w:rsidRPr="00B169DF" w:rsidRDefault="003C3EB9" w:rsidP="003C3EB9">
            <w:pPr>
              <w:pStyle w:val="centralniewrubryce"/>
              <w:spacing w:before="0" w:after="0"/>
              <w:rPr>
                <w:rFonts w:ascii="Corbel" w:hAnsi="Corbel"/>
                <w:sz w:val="24"/>
                <w:szCs w:val="24"/>
              </w:rPr>
            </w:pPr>
          </w:p>
        </w:tc>
        <w:tc>
          <w:tcPr>
            <w:tcW w:w="801" w:type="dxa"/>
            <w:tcBorders>
              <w:top w:val="single" w:sz="4" w:space="0" w:color="auto"/>
              <w:left w:val="single" w:sz="4" w:space="0" w:color="auto"/>
              <w:bottom w:val="single" w:sz="4" w:space="0" w:color="auto"/>
              <w:right w:val="single" w:sz="4" w:space="0" w:color="auto"/>
            </w:tcBorders>
            <w:vAlign w:val="center"/>
          </w:tcPr>
          <w:p w:rsidR="003C3EB9" w:rsidRPr="00B169DF" w:rsidRDefault="003C3EB9" w:rsidP="003C3EB9">
            <w:pPr>
              <w:pStyle w:val="centralniewrubryce"/>
              <w:spacing w:before="0" w:after="0"/>
              <w:rPr>
                <w:rFonts w:ascii="Corbel" w:hAnsi="Corbel"/>
                <w:sz w:val="24"/>
                <w:szCs w:val="24"/>
              </w:rPr>
            </w:pPr>
          </w:p>
        </w:tc>
        <w:tc>
          <w:tcPr>
            <w:tcW w:w="821" w:type="dxa"/>
            <w:tcBorders>
              <w:top w:val="single" w:sz="4" w:space="0" w:color="auto"/>
              <w:left w:val="single" w:sz="4" w:space="0" w:color="auto"/>
              <w:bottom w:val="single" w:sz="4" w:space="0" w:color="auto"/>
              <w:right w:val="single" w:sz="4" w:space="0" w:color="auto"/>
            </w:tcBorders>
            <w:vAlign w:val="center"/>
          </w:tcPr>
          <w:p w:rsidR="003C3EB9" w:rsidRPr="00B169DF" w:rsidRDefault="003C3EB9" w:rsidP="003C3EB9">
            <w:pPr>
              <w:pStyle w:val="centralniewrubryce"/>
              <w:spacing w:before="0" w:after="0"/>
              <w:rPr>
                <w:rFonts w:ascii="Corbel" w:hAnsi="Corbel"/>
                <w:sz w:val="24"/>
                <w:szCs w:val="24"/>
              </w:rPr>
            </w:pPr>
          </w:p>
        </w:tc>
        <w:tc>
          <w:tcPr>
            <w:tcW w:w="763" w:type="dxa"/>
            <w:tcBorders>
              <w:top w:val="single" w:sz="4" w:space="0" w:color="auto"/>
              <w:left w:val="single" w:sz="4" w:space="0" w:color="auto"/>
              <w:bottom w:val="single" w:sz="4" w:space="0" w:color="auto"/>
              <w:right w:val="single" w:sz="4" w:space="0" w:color="auto"/>
            </w:tcBorders>
            <w:vAlign w:val="center"/>
          </w:tcPr>
          <w:p w:rsidR="003C3EB9" w:rsidRPr="00B169DF" w:rsidRDefault="003C3EB9" w:rsidP="003C3EB9">
            <w:pPr>
              <w:pStyle w:val="centralniewrubryce"/>
              <w:spacing w:before="0" w:after="0"/>
              <w:rPr>
                <w:rFonts w:ascii="Corbel" w:hAnsi="Corbel"/>
                <w:sz w:val="24"/>
                <w:szCs w:val="24"/>
              </w:rPr>
            </w:pPr>
          </w:p>
        </w:tc>
        <w:tc>
          <w:tcPr>
            <w:tcW w:w="948" w:type="dxa"/>
            <w:tcBorders>
              <w:top w:val="single" w:sz="4" w:space="0" w:color="auto"/>
              <w:left w:val="single" w:sz="4" w:space="0" w:color="auto"/>
              <w:bottom w:val="single" w:sz="4" w:space="0" w:color="auto"/>
              <w:right w:val="single" w:sz="4" w:space="0" w:color="auto"/>
            </w:tcBorders>
            <w:vAlign w:val="center"/>
          </w:tcPr>
          <w:p w:rsidR="003C3EB9" w:rsidRPr="00B169DF" w:rsidRDefault="003C3EB9" w:rsidP="003C3EB9">
            <w:pPr>
              <w:pStyle w:val="centralniewrubryce"/>
              <w:spacing w:before="0" w:after="0"/>
              <w:rPr>
                <w:rFonts w:ascii="Corbel" w:hAnsi="Corbel"/>
                <w:sz w:val="24"/>
                <w:szCs w:val="24"/>
              </w:rPr>
            </w:pPr>
          </w:p>
        </w:tc>
        <w:tc>
          <w:tcPr>
            <w:tcW w:w="1189" w:type="dxa"/>
            <w:tcBorders>
              <w:top w:val="single" w:sz="4" w:space="0" w:color="auto"/>
              <w:left w:val="single" w:sz="4" w:space="0" w:color="auto"/>
              <w:bottom w:val="single" w:sz="4" w:space="0" w:color="auto"/>
              <w:right w:val="single" w:sz="4" w:space="0" w:color="auto"/>
            </w:tcBorders>
            <w:vAlign w:val="center"/>
          </w:tcPr>
          <w:p w:rsidR="003C3EB9" w:rsidRPr="00B169DF" w:rsidRDefault="003C3EB9" w:rsidP="003C3EB9">
            <w:pPr>
              <w:pStyle w:val="centralniewrubryce"/>
              <w:spacing w:before="0" w:after="0"/>
              <w:rPr>
                <w:rFonts w:ascii="Corbel" w:hAnsi="Corbel"/>
                <w:sz w:val="24"/>
                <w:szCs w:val="24"/>
              </w:rPr>
            </w:pPr>
          </w:p>
        </w:tc>
        <w:tc>
          <w:tcPr>
            <w:tcW w:w="1505" w:type="dxa"/>
            <w:tcBorders>
              <w:top w:val="single" w:sz="4" w:space="0" w:color="auto"/>
              <w:left w:val="single" w:sz="4" w:space="0" w:color="auto"/>
              <w:bottom w:val="single" w:sz="4" w:space="0" w:color="auto"/>
              <w:right w:val="single" w:sz="4" w:space="0" w:color="auto"/>
            </w:tcBorders>
            <w:vAlign w:val="center"/>
          </w:tcPr>
          <w:p w:rsidR="003C3EB9" w:rsidRPr="00B169DF" w:rsidRDefault="003C3EB9" w:rsidP="003C3EB9">
            <w:pPr>
              <w:pStyle w:val="centralniewrubryce"/>
              <w:spacing w:before="0" w:after="0"/>
              <w:rPr>
                <w:rFonts w:ascii="Corbel" w:hAnsi="Corbel"/>
                <w:sz w:val="24"/>
                <w:szCs w:val="24"/>
              </w:rPr>
            </w:pPr>
          </w:p>
        </w:tc>
      </w:tr>
    </w:tbl>
    <w:p w:rsidR="003C3EB9" w:rsidRPr="00B169DF" w:rsidRDefault="003C3EB9" w:rsidP="003C3EB9">
      <w:pPr>
        <w:pStyle w:val="Podpunkty"/>
        <w:ind w:left="0"/>
        <w:rPr>
          <w:rFonts w:ascii="Corbel" w:hAnsi="Corbel"/>
          <w:b w:val="0"/>
          <w:sz w:val="24"/>
          <w:szCs w:val="24"/>
          <w:lang w:eastAsia="en-US"/>
        </w:rPr>
      </w:pPr>
    </w:p>
    <w:p w:rsidR="003C3EB9" w:rsidRPr="00B169DF" w:rsidRDefault="003C3EB9" w:rsidP="003C3EB9">
      <w:pPr>
        <w:pStyle w:val="Podpunkty"/>
        <w:rPr>
          <w:rFonts w:ascii="Corbel" w:hAnsi="Corbel"/>
          <w:b w:val="0"/>
          <w:sz w:val="24"/>
          <w:szCs w:val="24"/>
          <w:lang w:eastAsia="en-US"/>
        </w:rPr>
      </w:pPr>
    </w:p>
    <w:p w:rsidR="003C3EB9" w:rsidRPr="00B169DF" w:rsidRDefault="003C3EB9" w:rsidP="003C3EB9">
      <w:pPr>
        <w:pStyle w:val="Punktygwne"/>
        <w:tabs>
          <w:tab w:val="left" w:pos="709"/>
        </w:tabs>
        <w:spacing w:before="0" w:after="0"/>
        <w:ind w:left="284"/>
        <w:rPr>
          <w:rFonts w:ascii="Corbel" w:hAnsi="Corbel"/>
          <w:b w:val="0"/>
          <w:smallCaps w:val="0"/>
          <w:szCs w:val="24"/>
        </w:rPr>
      </w:pPr>
      <w:r w:rsidRPr="00B169DF">
        <w:rPr>
          <w:rFonts w:ascii="Corbel" w:hAnsi="Corbel"/>
          <w:smallCaps w:val="0"/>
          <w:szCs w:val="24"/>
        </w:rPr>
        <w:t>1.2.</w:t>
      </w:r>
      <w:r w:rsidRPr="00B169DF">
        <w:rPr>
          <w:rFonts w:ascii="Corbel" w:hAnsi="Corbel"/>
          <w:smallCaps w:val="0"/>
          <w:szCs w:val="24"/>
        </w:rPr>
        <w:tab/>
        <w:t xml:space="preserve">Sposób realizacji zajęć  </w:t>
      </w:r>
    </w:p>
    <w:p w:rsidR="003C3EB9" w:rsidRPr="00B169DF" w:rsidRDefault="003C3EB9" w:rsidP="003C3EB9">
      <w:pPr>
        <w:pStyle w:val="Punktygwne"/>
        <w:spacing w:before="0" w:after="0"/>
        <w:ind w:left="709"/>
        <w:rPr>
          <w:rFonts w:ascii="Corbel" w:hAnsi="Corbel"/>
          <w:b w:val="0"/>
          <w:smallCaps w:val="0"/>
          <w:szCs w:val="24"/>
        </w:rPr>
      </w:pPr>
      <w:r w:rsidRPr="00B43EA5">
        <w:rPr>
          <w:rFonts w:ascii="Corbel" w:eastAsia="MS Gothic" w:hAnsi="Corbel" w:cs="MS Gothic"/>
          <w:b w:val="0"/>
          <w:szCs w:val="24"/>
        </w:rPr>
        <w:t xml:space="preserve">x </w:t>
      </w:r>
      <w:r>
        <w:rPr>
          <w:rFonts w:ascii="Corbel" w:eastAsia="MS Gothic" w:hAnsi="Corbel" w:cs="MS Gothic"/>
          <w:b w:val="0"/>
          <w:szCs w:val="24"/>
        </w:rPr>
        <w:t xml:space="preserve"> </w:t>
      </w:r>
      <w:r w:rsidRPr="00B43EA5">
        <w:rPr>
          <w:rFonts w:ascii="Corbel" w:hAnsi="Corbel"/>
          <w:b w:val="0"/>
          <w:smallCaps w:val="0"/>
          <w:szCs w:val="24"/>
        </w:rPr>
        <w:t>zajęcia w formie tradycyjnej</w:t>
      </w:r>
    </w:p>
    <w:p w:rsidR="003C3EB9" w:rsidRPr="00B169DF" w:rsidRDefault="003C3EB9" w:rsidP="003C3EB9">
      <w:pPr>
        <w:pStyle w:val="Punktygwne"/>
        <w:spacing w:before="0" w:after="0"/>
        <w:ind w:left="709"/>
        <w:rPr>
          <w:rFonts w:ascii="Corbel" w:hAnsi="Corbel"/>
          <w:b w:val="0"/>
          <w:smallCaps w:val="0"/>
          <w:szCs w:val="24"/>
        </w:rPr>
      </w:pPr>
      <w:r w:rsidRPr="00B169DF">
        <w:rPr>
          <w:rFonts w:ascii="Segoe UI Symbol" w:eastAsia="MS Gothic" w:hAnsi="Segoe UI Symbol" w:cs="Segoe UI Symbol"/>
          <w:b w:val="0"/>
          <w:szCs w:val="24"/>
        </w:rPr>
        <w:t>☐</w:t>
      </w:r>
      <w:r w:rsidRPr="00B169DF">
        <w:rPr>
          <w:rFonts w:ascii="Corbel" w:hAnsi="Corbel"/>
          <w:b w:val="0"/>
          <w:smallCaps w:val="0"/>
          <w:szCs w:val="24"/>
        </w:rPr>
        <w:t xml:space="preserve"> zajęcia realizowane z wykorzystaniem metod i technik kształcenia na odległość</w:t>
      </w:r>
    </w:p>
    <w:p w:rsidR="003C3EB9" w:rsidRPr="00B169DF" w:rsidRDefault="003C3EB9" w:rsidP="003C3EB9">
      <w:pPr>
        <w:pStyle w:val="Punktygwne"/>
        <w:spacing w:before="0" w:after="0"/>
        <w:rPr>
          <w:rFonts w:ascii="Corbel" w:hAnsi="Corbel"/>
          <w:smallCaps w:val="0"/>
          <w:szCs w:val="24"/>
        </w:rPr>
      </w:pPr>
    </w:p>
    <w:p w:rsidR="003C3EB9" w:rsidRPr="00B169DF" w:rsidRDefault="003C3EB9" w:rsidP="003C3EB9">
      <w:pPr>
        <w:pStyle w:val="Punktygwne"/>
        <w:tabs>
          <w:tab w:val="left" w:pos="709"/>
        </w:tabs>
        <w:spacing w:before="0" w:after="0"/>
        <w:ind w:left="709" w:hanging="425"/>
        <w:rPr>
          <w:rFonts w:ascii="Corbel" w:hAnsi="Corbel"/>
          <w:smallCaps w:val="0"/>
          <w:szCs w:val="24"/>
        </w:rPr>
      </w:pPr>
      <w:r w:rsidRPr="00B169DF">
        <w:rPr>
          <w:rFonts w:ascii="Corbel" w:hAnsi="Corbel"/>
          <w:smallCaps w:val="0"/>
          <w:szCs w:val="24"/>
        </w:rPr>
        <w:t xml:space="preserve">1.3 </w:t>
      </w:r>
      <w:r w:rsidRPr="00B169DF">
        <w:rPr>
          <w:rFonts w:ascii="Corbel" w:hAnsi="Corbel"/>
          <w:smallCaps w:val="0"/>
          <w:szCs w:val="24"/>
        </w:rPr>
        <w:tab/>
        <w:t xml:space="preserve">Forma zaliczenia przedmiotu  (z toku) </w:t>
      </w:r>
      <w:r w:rsidRPr="00B169DF">
        <w:rPr>
          <w:rFonts w:ascii="Corbel" w:hAnsi="Corbel"/>
          <w:b w:val="0"/>
          <w:smallCaps w:val="0"/>
          <w:szCs w:val="24"/>
        </w:rPr>
        <w:t>(egzamin, zaliczenie z oceną, zaliczenie bez oceny)</w:t>
      </w:r>
    </w:p>
    <w:p w:rsidR="003C3EB9" w:rsidRPr="00B43EA5" w:rsidRDefault="003C3EB9" w:rsidP="003C3EB9">
      <w:pPr>
        <w:pStyle w:val="Punktygwne"/>
        <w:spacing w:before="0" w:after="0"/>
        <w:ind w:firstLine="708"/>
        <w:rPr>
          <w:rFonts w:ascii="Corbel" w:hAnsi="Corbel"/>
          <w:b w:val="0"/>
          <w:szCs w:val="24"/>
        </w:rPr>
      </w:pPr>
      <w:r w:rsidRPr="00B43EA5">
        <w:rPr>
          <w:rFonts w:ascii="Corbel" w:hAnsi="Corbel"/>
          <w:b w:val="0"/>
          <w:szCs w:val="24"/>
        </w:rPr>
        <w:t>Ćwiczenia: zaliczenie z oceną</w:t>
      </w:r>
    </w:p>
    <w:p w:rsidR="003C3EB9" w:rsidRPr="00B43EA5" w:rsidRDefault="003C3EB9" w:rsidP="003C3EB9">
      <w:pPr>
        <w:pStyle w:val="Punktygwne"/>
        <w:spacing w:before="0" w:after="0"/>
        <w:ind w:left="708"/>
        <w:rPr>
          <w:rFonts w:ascii="Corbel" w:hAnsi="Corbel"/>
          <w:b w:val="0"/>
          <w:szCs w:val="24"/>
        </w:rPr>
      </w:pPr>
      <w:r w:rsidRPr="00B43EA5">
        <w:rPr>
          <w:rFonts w:ascii="Corbel" w:hAnsi="Corbel"/>
          <w:b w:val="0"/>
          <w:szCs w:val="24"/>
        </w:rPr>
        <w:t>Wykład: egzamin</w:t>
      </w:r>
    </w:p>
    <w:p w:rsidR="003C3EB9" w:rsidRPr="00B169DF" w:rsidRDefault="003C3EB9" w:rsidP="003C3EB9">
      <w:pPr>
        <w:pStyle w:val="Punktygwne"/>
        <w:spacing w:before="0" w:after="0"/>
        <w:rPr>
          <w:rFonts w:ascii="Corbel" w:hAnsi="Corbel"/>
          <w:b w:val="0"/>
          <w:szCs w:val="24"/>
        </w:rPr>
      </w:pPr>
    </w:p>
    <w:p w:rsidR="003C3EB9" w:rsidRPr="00B169DF" w:rsidRDefault="003C3EB9" w:rsidP="003C3EB9">
      <w:pPr>
        <w:pStyle w:val="Punktygwne"/>
        <w:spacing w:before="0" w:after="0"/>
        <w:rPr>
          <w:rFonts w:ascii="Corbel" w:hAnsi="Corbel"/>
          <w:b w:val="0"/>
          <w:szCs w:val="24"/>
        </w:rPr>
      </w:pPr>
    </w:p>
    <w:p w:rsidR="003C3EB9" w:rsidRPr="00B169DF" w:rsidRDefault="003C3EB9" w:rsidP="003C3EB9">
      <w:pPr>
        <w:pStyle w:val="Punktygwne"/>
        <w:spacing w:before="0" w:after="0"/>
        <w:rPr>
          <w:rFonts w:ascii="Corbel" w:hAnsi="Corbel"/>
          <w:szCs w:val="24"/>
        </w:rPr>
      </w:pPr>
      <w:r w:rsidRPr="00B169DF">
        <w:rPr>
          <w:rFonts w:ascii="Corbel" w:hAnsi="Corbel"/>
          <w:szCs w:val="24"/>
        </w:rPr>
        <w:t xml:space="preserve">2.Wymagania wstępne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0"/>
      </w:tblGrid>
      <w:tr w:rsidR="003C3EB9" w:rsidRPr="00B169DF" w:rsidTr="004E1FD2">
        <w:tc>
          <w:tcPr>
            <w:tcW w:w="9670" w:type="dxa"/>
          </w:tcPr>
          <w:p w:rsidR="003C3EB9" w:rsidRPr="00B169DF" w:rsidRDefault="003C3EB9" w:rsidP="004E1FD2">
            <w:pPr>
              <w:pStyle w:val="Punktygwne"/>
              <w:spacing w:before="40" w:after="40"/>
              <w:rPr>
                <w:rFonts w:ascii="Corbel" w:hAnsi="Corbel"/>
                <w:b w:val="0"/>
                <w:smallCaps w:val="0"/>
                <w:color w:val="000000"/>
                <w:szCs w:val="24"/>
              </w:rPr>
            </w:pPr>
            <w:r w:rsidRPr="00B43EA5">
              <w:rPr>
                <w:rFonts w:ascii="Corbel" w:hAnsi="Corbel"/>
                <w:szCs w:val="24"/>
              </w:rPr>
              <w:lastRenderedPageBreak/>
              <w:t>Student powinien posiadać podstawową znajomość elementarnych zagadnień filozofii, ze szczególnym uwzględnieniem historii filozofii starożytnej.</w:t>
            </w:r>
          </w:p>
          <w:p w:rsidR="003C3EB9" w:rsidRPr="00B169DF" w:rsidRDefault="003C3EB9" w:rsidP="004E1FD2">
            <w:pPr>
              <w:pStyle w:val="Punktygwne"/>
              <w:spacing w:before="40" w:after="40"/>
              <w:rPr>
                <w:rFonts w:ascii="Corbel" w:hAnsi="Corbel"/>
                <w:b w:val="0"/>
                <w:smallCaps w:val="0"/>
                <w:color w:val="000000"/>
                <w:szCs w:val="24"/>
              </w:rPr>
            </w:pPr>
          </w:p>
        </w:tc>
      </w:tr>
    </w:tbl>
    <w:p w:rsidR="003C3EB9" w:rsidRPr="00B169DF" w:rsidRDefault="003C3EB9" w:rsidP="003C3EB9">
      <w:pPr>
        <w:pStyle w:val="Punktygwne"/>
        <w:spacing w:before="0" w:after="0"/>
        <w:rPr>
          <w:rFonts w:ascii="Corbel" w:hAnsi="Corbel"/>
          <w:szCs w:val="24"/>
        </w:rPr>
      </w:pPr>
    </w:p>
    <w:p w:rsidR="003C3EB9" w:rsidRPr="00B169DF" w:rsidRDefault="003C3EB9" w:rsidP="003C3EB9">
      <w:pPr>
        <w:pStyle w:val="Punktygwne"/>
        <w:spacing w:before="0" w:after="0"/>
        <w:rPr>
          <w:rFonts w:ascii="Corbel" w:hAnsi="Corbel"/>
          <w:szCs w:val="24"/>
        </w:rPr>
      </w:pPr>
      <w:r w:rsidRPr="00B169DF">
        <w:rPr>
          <w:rFonts w:ascii="Corbel" w:hAnsi="Corbel"/>
          <w:szCs w:val="24"/>
        </w:rPr>
        <w:t>3. cele, efekty uczenia się , treści Programowe i stosowane metody Dydaktyczne</w:t>
      </w:r>
    </w:p>
    <w:p w:rsidR="003C3EB9" w:rsidRPr="00B169DF" w:rsidRDefault="003C3EB9" w:rsidP="003C3EB9">
      <w:pPr>
        <w:pStyle w:val="Punktygwne"/>
        <w:spacing w:before="0" w:after="0"/>
        <w:rPr>
          <w:rFonts w:ascii="Corbel" w:hAnsi="Corbel"/>
          <w:szCs w:val="24"/>
        </w:rPr>
      </w:pPr>
    </w:p>
    <w:p w:rsidR="003C3EB9" w:rsidRDefault="003C3EB9" w:rsidP="003C3EB9">
      <w:pPr>
        <w:pStyle w:val="Podpunkty"/>
        <w:rPr>
          <w:rFonts w:ascii="Corbel" w:hAnsi="Corbel"/>
          <w:sz w:val="24"/>
          <w:szCs w:val="24"/>
        </w:rPr>
      </w:pPr>
      <w:r w:rsidRPr="00B169DF">
        <w:rPr>
          <w:rFonts w:ascii="Corbel" w:hAnsi="Corbel"/>
          <w:sz w:val="24"/>
          <w:szCs w:val="24"/>
        </w:rPr>
        <w:t>3.1 Cele przedmiotu</w:t>
      </w:r>
    </w:p>
    <w:p w:rsidR="003C3EB9" w:rsidRDefault="003C3EB9" w:rsidP="003C3EB9">
      <w:pPr>
        <w:pStyle w:val="Podpunkty"/>
        <w:rPr>
          <w:rFonts w:ascii="Corbel" w:hAnsi="Corbel"/>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3"/>
        <w:gridCol w:w="8677"/>
      </w:tblGrid>
      <w:tr w:rsidR="003C3EB9" w:rsidRPr="00B43EA5" w:rsidTr="004E1FD2">
        <w:tc>
          <w:tcPr>
            <w:tcW w:w="851" w:type="dxa"/>
            <w:vAlign w:val="center"/>
          </w:tcPr>
          <w:p w:rsidR="003C3EB9" w:rsidRPr="00B43EA5" w:rsidRDefault="003C3EB9" w:rsidP="004E1FD2">
            <w:pPr>
              <w:pStyle w:val="Podpunkty"/>
              <w:spacing w:before="40" w:after="40"/>
              <w:ind w:left="0"/>
              <w:jc w:val="left"/>
              <w:rPr>
                <w:rFonts w:ascii="Corbel" w:hAnsi="Corbel"/>
                <w:b w:val="0"/>
                <w:sz w:val="24"/>
                <w:szCs w:val="24"/>
              </w:rPr>
            </w:pPr>
            <w:r w:rsidRPr="00B43EA5">
              <w:rPr>
                <w:rFonts w:ascii="Corbel" w:hAnsi="Corbel"/>
                <w:b w:val="0"/>
                <w:sz w:val="24"/>
                <w:szCs w:val="24"/>
              </w:rPr>
              <w:t xml:space="preserve">C1 </w:t>
            </w:r>
          </w:p>
        </w:tc>
        <w:tc>
          <w:tcPr>
            <w:tcW w:w="8819" w:type="dxa"/>
            <w:vAlign w:val="center"/>
          </w:tcPr>
          <w:p w:rsidR="003C3EB9" w:rsidRPr="00B43EA5" w:rsidRDefault="003C3EB9" w:rsidP="004E1FD2">
            <w:pPr>
              <w:pStyle w:val="Podpunkty"/>
              <w:spacing w:before="40" w:after="40"/>
              <w:ind w:left="0"/>
              <w:jc w:val="left"/>
              <w:rPr>
                <w:rFonts w:ascii="Corbel" w:hAnsi="Corbel"/>
                <w:b w:val="0"/>
                <w:sz w:val="24"/>
                <w:szCs w:val="24"/>
              </w:rPr>
            </w:pPr>
            <w:r w:rsidRPr="00B43EA5">
              <w:rPr>
                <w:rFonts w:ascii="Corbel" w:hAnsi="Corbel"/>
                <w:b w:val="0"/>
                <w:sz w:val="24"/>
                <w:szCs w:val="24"/>
              </w:rPr>
              <w:t>zapoznanie studentów z historią filozofii średniowiecznej, głównymi współczesnymi paradygmatami interpretacyjnymi oraz najważniejszymi opracowaniami dotyczącymi średniowiecznej filozofii</w:t>
            </w:r>
          </w:p>
        </w:tc>
      </w:tr>
      <w:tr w:rsidR="003C3EB9" w:rsidRPr="00B43EA5" w:rsidTr="004E1FD2">
        <w:tc>
          <w:tcPr>
            <w:tcW w:w="851" w:type="dxa"/>
            <w:vAlign w:val="center"/>
          </w:tcPr>
          <w:p w:rsidR="003C3EB9" w:rsidRPr="00B43EA5" w:rsidRDefault="003C3EB9" w:rsidP="004E1FD2">
            <w:pPr>
              <w:pStyle w:val="Cele"/>
              <w:spacing w:before="40" w:after="40"/>
              <w:ind w:left="0" w:firstLine="0"/>
              <w:jc w:val="left"/>
              <w:rPr>
                <w:rFonts w:ascii="Corbel" w:hAnsi="Corbel"/>
                <w:sz w:val="24"/>
                <w:szCs w:val="24"/>
              </w:rPr>
            </w:pPr>
            <w:r w:rsidRPr="00B43EA5">
              <w:rPr>
                <w:rFonts w:ascii="Corbel" w:hAnsi="Corbel"/>
                <w:sz w:val="24"/>
                <w:szCs w:val="24"/>
              </w:rPr>
              <w:t>C2</w:t>
            </w:r>
          </w:p>
        </w:tc>
        <w:tc>
          <w:tcPr>
            <w:tcW w:w="8819" w:type="dxa"/>
            <w:vAlign w:val="center"/>
          </w:tcPr>
          <w:p w:rsidR="003C3EB9" w:rsidRPr="00B43EA5" w:rsidRDefault="003C3EB9" w:rsidP="004E1FD2">
            <w:pPr>
              <w:pStyle w:val="Podpunkty"/>
              <w:spacing w:before="40" w:after="40"/>
              <w:ind w:left="0"/>
              <w:jc w:val="left"/>
              <w:rPr>
                <w:rFonts w:ascii="Corbel" w:hAnsi="Corbel"/>
                <w:b w:val="0"/>
                <w:sz w:val="24"/>
                <w:szCs w:val="24"/>
              </w:rPr>
            </w:pPr>
            <w:r w:rsidRPr="00B43EA5">
              <w:rPr>
                <w:rFonts w:ascii="Corbel" w:hAnsi="Corbel"/>
                <w:b w:val="0"/>
                <w:sz w:val="24"/>
                <w:szCs w:val="24"/>
              </w:rPr>
              <w:t>uświadomienie studentom dystansu kulturowego dzielącego współczesność od średniowiecza (odmienność systemów wartości, samo rozumienie filozofii, różnice światopoglądowe dotyczące odmiennego widzenia człowieka, świata i Boga)</w:t>
            </w:r>
          </w:p>
        </w:tc>
      </w:tr>
      <w:tr w:rsidR="003C3EB9" w:rsidRPr="00B43EA5" w:rsidTr="004E1FD2">
        <w:tc>
          <w:tcPr>
            <w:tcW w:w="851" w:type="dxa"/>
            <w:vAlign w:val="center"/>
          </w:tcPr>
          <w:p w:rsidR="003C3EB9" w:rsidRPr="00B43EA5" w:rsidRDefault="003C3EB9" w:rsidP="004E1FD2">
            <w:pPr>
              <w:pStyle w:val="Podpunkty"/>
              <w:spacing w:before="40" w:after="40"/>
              <w:ind w:left="0"/>
              <w:jc w:val="left"/>
              <w:rPr>
                <w:rFonts w:ascii="Corbel" w:hAnsi="Corbel"/>
                <w:b w:val="0"/>
                <w:sz w:val="24"/>
                <w:szCs w:val="24"/>
              </w:rPr>
            </w:pPr>
            <w:r w:rsidRPr="00B43EA5">
              <w:rPr>
                <w:rFonts w:ascii="Corbel" w:hAnsi="Corbel"/>
                <w:b w:val="0"/>
                <w:sz w:val="24"/>
                <w:szCs w:val="24"/>
              </w:rPr>
              <w:t>C3</w:t>
            </w:r>
          </w:p>
        </w:tc>
        <w:tc>
          <w:tcPr>
            <w:tcW w:w="8819" w:type="dxa"/>
            <w:vAlign w:val="center"/>
          </w:tcPr>
          <w:p w:rsidR="003C3EB9" w:rsidRPr="00B43EA5" w:rsidRDefault="003C3EB9" w:rsidP="004E1FD2">
            <w:pPr>
              <w:pStyle w:val="Podpunkty"/>
              <w:spacing w:before="40" w:after="40"/>
              <w:ind w:left="0"/>
              <w:jc w:val="left"/>
              <w:rPr>
                <w:rFonts w:ascii="Corbel" w:hAnsi="Corbel"/>
                <w:b w:val="0"/>
                <w:sz w:val="24"/>
                <w:szCs w:val="24"/>
              </w:rPr>
            </w:pPr>
            <w:r w:rsidRPr="00B43EA5">
              <w:rPr>
                <w:rFonts w:ascii="Corbel" w:hAnsi="Corbel"/>
                <w:b w:val="0"/>
                <w:sz w:val="24"/>
                <w:szCs w:val="24"/>
              </w:rPr>
              <w:t>wykształcenie umiejętności: czytania, interpretowania i analizowania tekstów źródłowych oraz  opracowań dotyczących filozofii średniowiecznej, formułowania własnego stanowiska i jego uzasadniania, dyskutowania z innymi stanowiskami</w:t>
            </w:r>
          </w:p>
        </w:tc>
      </w:tr>
    </w:tbl>
    <w:p w:rsidR="003C3EB9" w:rsidRPr="00B169DF" w:rsidRDefault="003C3EB9" w:rsidP="003C3EB9">
      <w:pPr>
        <w:pStyle w:val="Podpunkty"/>
        <w:rPr>
          <w:rFonts w:ascii="Corbel" w:hAnsi="Corbel"/>
          <w:sz w:val="24"/>
          <w:szCs w:val="24"/>
        </w:rPr>
      </w:pPr>
    </w:p>
    <w:p w:rsidR="003C3EB9" w:rsidRPr="00B169DF" w:rsidRDefault="003C3EB9" w:rsidP="003C3EB9">
      <w:pPr>
        <w:pStyle w:val="Podpunkty"/>
        <w:rPr>
          <w:rFonts w:ascii="Corbel" w:hAnsi="Corbel"/>
          <w:b w:val="0"/>
          <w:i/>
          <w:sz w:val="24"/>
          <w:szCs w:val="24"/>
        </w:rPr>
      </w:pPr>
    </w:p>
    <w:p w:rsidR="003C3EB9" w:rsidRPr="00B169DF" w:rsidRDefault="003C3EB9" w:rsidP="003C3EB9">
      <w:pPr>
        <w:spacing w:after="0" w:line="240" w:lineRule="auto"/>
        <w:ind w:left="426"/>
        <w:rPr>
          <w:rFonts w:ascii="Corbel" w:hAnsi="Corbel"/>
          <w:sz w:val="24"/>
          <w:szCs w:val="24"/>
        </w:rPr>
      </w:pPr>
      <w:r w:rsidRPr="00B169DF">
        <w:rPr>
          <w:rFonts w:ascii="Corbel" w:hAnsi="Corbel"/>
          <w:b/>
          <w:sz w:val="24"/>
          <w:szCs w:val="24"/>
        </w:rPr>
        <w:t>3.2 Efekty uczenia się dla przedmiotu</w:t>
      </w:r>
      <w:r w:rsidRPr="00B169DF">
        <w:rPr>
          <w:rFonts w:ascii="Corbel" w:hAnsi="Corbel"/>
          <w:sz w:val="24"/>
          <w:szCs w:val="24"/>
        </w:rPr>
        <w:t xml:space="preserve"> </w:t>
      </w:r>
    </w:p>
    <w:p w:rsidR="003C3EB9" w:rsidRPr="00B43EA5" w:rsidRDefault="003C3EB9" w:rsidP="003C3EB9">
      <w:pPr>
        <w:spacing w:after="0" w:line="240" w:lineRule="auto"/>
        <w:rPr>
          <w:rFonts w:ascii="Corbel" w:hAnsi="Corbel"/>
          <w:sz w:val="24"/>
          <w:szCs w:val="24"/>
        </w:rPr>
      </w:pPr>
    </w:p>
    <w:tbl>
      <w:tblPr>
        <w:tblW w:w="96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6096"/>
        <w:gridCol w:w="1873"/>
      </w:tblGrid>
      <w:tr w:rsidR="003C3EB9" w:rsidRPr="00C140A8" w:rsidTr="004E1FD2">
        <w:tc>
          <w:tcPr>
            <w:tcW w:w="1701" w:type="dxa"/>
            <w:vAlign w:val="center"/>
          </w:tcPr>
          <w:p w:rsidR="003C3EB9" w:rsidRPr="00C140A8" w:rsidRDefault="003C3EB9" w:rsidP="004E1FD2">
            <w:pPr>
              <w:pStyle w:val="Punktygwne"/>
              <w:tabs>
                <w:tab w:val="left" w:pos="1276"/>
              </w:tabs>
              <w:spacing w:before="0" w:after="0"/>
              <w:jc w:val="center"/>
              <w:rPr>
                <w:rFonts w:ascii="Corbel" w:hAnsi="Corbel"/>
                <w:b w:val="0"/>
                <w:smallCaps w:val="0"/>
                <w:szCs w:val="24"/>
              </w:rPr>
            </w:pPr>
            <w:r w:rsidRPr="00C140A8">
              <w:rPr>
                <w:rFonts w:ascii="Corbel" w:hAnsi="Corbel"/>
                <w:b w:val="0"/>
                <w:smallCaps w:val="0"/>
                <w:szCs w:val="24"/>
              </w:rPr>
              <w:t>EK (efekt uczenia się)</w:t>
            </w:r>
          </w:p>
        </w:tc>
        <w:tc>
          <w:tcPr>
            <w:tcW w:w="6096" w:type="dxa"/>
            <w:vAlign w:val="center"/>
          </w:tcPr>
          <w:p w:rsidR="003C3EB9" w:rsidRPr="00C140A8" w:rsidRDefault="003C3EB9" w:rsidP="004E1FD2">
            <w:pPr>
              <w:pStyle w:val="Punktygwne"/>
              <w:tabs>
                <w:tab w:val="left" w:pos="1276"/>
              </w:tabs>
              <w:spacing w:before="0" w:after="0"/>
              <w:jc w:val="center"/>
              <w:rPr>
                <w:rFonts w:ascii="Corbel" w:hAnsi="Corbel"/>
                <w:b w:val="0"/>
                <w:smallCaps w:val="0"/>
                <w:szCs w:val="24"/>
              </w:rPr>
            </w:pPr>
            <w:r w:rsidRPr="00C140A8">
              <w:rPr>
                <w:rFonts w:ascii="Corbel" w:hAnsi="Corbel"/>
                <w:b w:val="0"/>
                <w:smallCaps w:val="0"/>
                <w:szCs w:val="24"/>
              </w:rPr>
              <w:t xml:space="preserve">Treść efektu uczenia się zdefiniowanego dla przedmiotu </w:t>
            </w:r>
          </w:p>
        </w:tc>
        <w:tc>
          <w:tcPr>
            <w:tcW w:w="1873" w:type="dxa"/>
            <w:vAlign w:val="center"/>
          </w:tcPr>
          <w:p w:rsidR="003C3EB9" w:rsidRPr="00C140A8" w:rsidRDefault="003C3EB9" w:rsidP="004E1FD2">
            <w:pPr>
              <w:pStyle w:val="Punktygwne"/>
              <w:tabs>
                <w:tab w:val="left" w:pos="1276"/>
              </w:tabs>
              <w:spacing w:before="0" w:after="0"/>
              <w:jc w:val="center"/>
              <w:rPr>
                <w:rFonts w:ascii="Corbel" w:hAnsi="Corbel"/>
                <w:b w:val="0"/>
                <w:smallCaps w:val="0"/>
                <w:szCs w:val="24"/>
              </w:rPr>
            </w:pPr>
            <w:r w:rsidRPr="00C140A8">
              <w:rPr>
                <w:rFonts w:ascii="Corbel" w:hAnsi="Corbel"/>
                <w:b w:val="0"/>
                <w:smallCaps w:val="0"/>
                <w:szCs w:val="24"/>
              </w:rPr>
              <w:t xml:space="preserve">Odniesienie do efektów  kierunkowych </w:t>
            </w:r>
            <w:r w:rsidRPr="00C140A8">
              <w:rPr>
                <w:rStyle w:val="Odwoanieprzypisudolnego"/>
                <w:rFonts w:ascii="Corbel" w:hAnsi="Corbel"/>
                <w:b w:val="0"/>
                <w:smallCaps w:val="0"/>
                <w:szCs w:val="24"/>
              </w:rPr>
              <w:footnoteReference w:id="1"/>
            </w:r>
          </w:p>
        </w:tc>
      </w:tr>
      <w:tr w:rsidR="003C3EB9" w:rsidRPr="00C140A8" w:rsidTr="004E1FD2">
        <w:tc>
          <w:tcPr>
            <w:tcW w:w="1701" w:type="dxa"/>
          </w:tcPr>
          <w:p w:rsidR="003C3EB9" w:rsidRPr="00C140A8" w:rsidRDefault="003C3EB9" w:rsidP="004E1FD2">
            <w:pPr>
              <w:pStyle w:val="Punktygwne"/>
              <w:tabs>
                <w:tab w:val="left" w:pos="1276"/>
              </w:tabs>
              <w:spacing w:before="0" w:after="0"/>
              <w:rPr>
                <w:rFonts w:ascii="Corbel" w:hAnsi="Corbel"/>
                <w:b w:val="0"/>
                <w:smallCaps w:val="0"/>
                <w:szCs w:val="24"/>
              </w:rPr>
            </w:pPr>
            <w:r w:rsidRPr="00C140A8">
              <w:rPr>
                <w:rFonts w:ascii="Corbel" w:hAnsi="Corbel"/>
                <w:b w:val="0"/>
                <w:szCs w:val="24"/>
              </w:rPr>
              <w:t>K_W01</w:t>
            </w:r>
          </w:p>
        </w:tc>
        <w:tc>
          <w:tcPr>
            <w:tcW w:w="6096" w:type="dxa"/>
          </w:tcPr>
          <w:p w:rsidR="003C3EB9" w:rsidRPr="00C140A8" w:rsidRDefault="003C3EB9" w:rsidP="004E1FD2">
            <w:pPr>
              <w:tabs>
                <w:tab w:val="left" w:pos="1276"/>
              </w:tabs>
              <w:autoSpaceDE w:val="0"/>
              <w:autoSpaceDN w:val="0"/>
              <w:adjustRightInd w:val="0"/>
              <w:jc w:val="both"/>
              <w:rPr>
                <w:rFonts w:ascii="Corbel" w:hAnsi="Corbel"/>
                <w:sz w:val="24"/>
                <w:szCs w:val="24"/>
              </w:rPr>
            </w:pPr>
            <w:r w:rsidRPr="00C140A8">
              <w:rPr>
                <w:rFonts w:ascii="Corbel" w:hAnsi="Corbel"/>
                <w:sz w:val="24"/>
                <w:szCs w:val="24"/>
              </w:rPr>
              <w:t>w zaawansowanym stopniu:</w:t>
            </w:r>
          </w:p>
          <w:p w:rsidR="003C3EB9" w:rsidRPr="00C140A8" w:rsidRDefault="003C3EB9" w:rsidP="004E1FD2">
            <w:pPr>
              <w:tabs>
                <w:tab w:val="left" w:pos="1276"/>
              </w:tabs>
              <w:rPr>
                <w:rFonts w:ascii="Corbel" w:hAnsi="Corbel"/>
                <w:sz w:val="24"/>
                <w:szCs w:val="24"/>
              </w:rPr>
            </w:pPr>
            <w:r w:rsidRPr="00C140A8">
              <w:rPr>
                <w:rFonts w:ascii="Corbel" w:hAnsi="Corbel"/>
                <w:sz w:val="24"/>
                <w:szCs w:val="24"/>
              </w:rPr>
              <w:t>- miejsce i znaczenie filozofii w relacji do nauk, jej specyfikę przedmiotową i metodologiczną, terminologię filozoficzną w języku polskim, a w wybranym języku obcym - terminologię na poziomie podstawowym; zależności między subdyscyplinami filozoficznymi, metody badawcze i strategie argumentacyjne właściwe dla subdyscyplin filozoficznych, oraz główne kierunki w ich obrębie; metody interpretacji tekstu filozoficznego</w:t>
            </w:r>
          </w:p>
        </w:tc>
        <w:tc>
          <w:tcPr>
            <w:tcW w:w="1873" w:type="dxa"/>
          </w:tcPr>
          <w:p w:rsidR="003C3EB9" w:rsidRPr="00C140A8" w:rsidRDefault="003C3EB9" w:rsidP="004E1FD2">
            <w:pPr>
              <w:tabs>
                <w:tab w:val="left" w:pos="1276"/>
              </w:tabs>
              <w:autoSpaceDE w:val="0"/>
              <w:autoSpaceDN w:val="0"/>
              <w:adjustRightInd w:val="0"/>
              <w:jc w:val="both"/>
              <w:rPr>
                <w:rFonts w:ascii="Corbel" w:hAnsi="Corbel"/>
                <w:sz w:val="24"/>
                <w:szCs w:val="24"/>
              </w:rPr>
            </w:pPr>
            <w:r w:rsidRPr="00C140A8">
              <w:rPr>
                <w:rFonts w:ascii="Corbel" w:hAnsi="Corbel"/>
                <w:sz w:val="24"/>
                <w:szCs w:val="24"/>
              </w:rPr>
              <w:t>P6S_WG</w:t>
            </w:r>
          </w:p>
          <w:p w:rsidR="003C3EB9" w:rsidRPr="00C140A8" w:rsidRDefault="003C3EB9" w:rsidP="004E1FD2">
            <w:pPr>
              <w:tabs>
                <w:tab w:val="left" w:pos="1276"/>
              </w:tabs>
              <w:autoSpaceDE w:val="0"/>
              <w:autoSpaceDN w:val="0"/>
              <w:adjustRightInd w:val="0"/>
              <w:jc w:val="both"/>
              <w:rPr>
                <w:rFonts w:ascii="Corbel" w:hAnsi="Corbel"/>
                <w:sz w:val="24"/>
                <w:szCs w:val="24"/>
              </w:rPr>
            </w:pPr>
          </w:p>
        </w:tc>
      </w:tr>
      <w:tr w:rsidR="003C3EB9" w:rsidRPr="00C140A8" w:rsidTr="004E1FD2">
        <w:tc>
          <w:tcPr>
            <w:tcW w:w="1701" w:type="dxa"/>
          </w:tcPr>
          <w:p w:rsidR="003C3EB9" w:rsidRPr="00C140A8" w:rsidRDefault="003C3EB9" w:rsidP="004E1FD2">
            <w:pPr>
              <w:pStyle w:val="Punktygwne"/>
              <w:tabs>
                <w:tab w:val="left" w:pos="1276"/>
              </w:tabs>
              <w:spacing w:before="0" w:after="0"/>
              <w:rPr>
                <w:rFonts w:ascii="Corbel" w:hAnsi="Corbel"/>
                <w:b w:val="0"/>
                <w:smallCaps w:val="0"/>
                <w:szCs w:val="24"/>
              </w:rPr>
            </w:pPr>
            <w:r w:rsidRPr="00C140A8">
              <w:rPr>
                <w:rFonts w:ascii="Corbel" w:hAnsi="Corbel"/>
                <w:b w:val="0"/>
                <w:szCs w:val="24"/>
              </w:rPr>
              <w:t>K_W02</w:t>
            </w:r>
          </w:p>
        </w:tc>
        <w:tc>
          <w:tcPr>
            <w:tcW w:w="6096" w:type="dxa"/>
          </w:tcPr>
          <w:p w:rsidR="003C3EB9" w:rsidRPr="00C140A8" w:rsidRDefault="003C3EB9" w:rsidP="004E1FD2">
            <w:pPr>
              <w:tabs>
                <w:tab w:val="left" w:pos="1276"/>
              </w:tabs>
              <w:autoSpaceDE w:val="0"/>
              <w:autoSpaceDN w:val="0"/>
              <w:adjustRightInd w:val="0"/>
              <w:jc w:val="both"/>
              <w:rPr>
                <w:rFonts w:ascii="Corbel" w:hAnsi="Corbel"/>
                <w:sz w:val="24"/>
                <w:szCs w:val="24"/>
              </w:rPr>
            </w:pPr>
            <w:r w:rsidRPr="00C140A8">
              <w:rPr>
                <w:rFonts w:ascii="Corbel" w:hAnsi="Corbel"/>
                <w:sz w:val="24"/>
                <w:szCs w:val="24"/>
              </w:rPr>
              <w:t>w zaawansowanym stopniu:</w:t>
            </w:r>
          </w:p>
          <w:p w:rsidR="003C3EB9" w:rsidRPr="00C140A8" w:rsidRDefault="003C3EB9" w:rsidP="004E1FD2">
            <w:pPr>
              <w:pStyle w:val="Punktygwne"/>
              <w:tabs>
                <w:tab w:val="left" w:pos="1276"/>
              </w:tabs>
              <w:spacing w:before="0" w:after="0"/>
              <w:rPr>
                <w:rFonts w:ascii="Corbel" w:hAnsi="Corbel"/>
                <w:b w:val="0"/>
                <w:smallCaps w:val="0"/>
                <w:szCs w:val="24"/>
              </w:rPr>
            </w:pPr>
            <w:r w:rsidRPr="00C140A8">
              <w:rPr>
                <w:rFonts w:ascii="Corbel" w:hAnsi="Corbel"/>
                <w:b w:val="0"/>
                <w:szCs w:val="24"/>
              </w:rPr>
              <w:t>- historyczne kształtowanie się idei filozoficznych, poglądy i pisma klasycznych autorów filozoficznych, obecność idei filozoficznych w dziełach polskiej kultury; rolę refleksji filozoficznej w kształtowaniu kultury i społeczeństwa</w:t>
            </w:r>
          </w:p>
        </w:tc>
        <w:tc>
          <w:tcPr>
            <w:tcW w:w="1873" w:type="dxa"/>
          </w:tcPr>
          <w:p w:rsidR="003C3EB9" w:rsidRPr="00C140A8" w:rsidRDefault="003C3EB9" w:rsidP="004E1FD2">
            <w:pPr>
              <w:tabs>
                <w:tab w:val="left" w:pos="1276"/>
              </w:tabs>
              <w:jc w:val="both"/>
              <w:rPr>
                <w:rFonts w:ascii="Corbel" w:hAnsi="Corbel"/>
                <w:sz w:val="24"/>
                <w:szCs w:val="24"/>
              </w:rPr>
            </w:pPr>
            <w:r w:rsidRPr="00C140A8">
              <w:rPr>
                <w:rFonts w:ascii="Corbel" w:hAnsi="Corbel"/>
                <w:sz w:val="24"/>
                <w:szCs w:val="24"/>
              </w:rPr>
              <w:t>P6S_WG</w:t>
            </w:r>
          </w:p>
          <w:p w:rsidR="003C3EB9" w:rsidRPr="00C140A8" w:rsidRDefault="003C3EB9" w:rsidP="004E1FD2">
            <w:pPr>
              <w:pStyle w:val="Punktygwne"/>
              <w:tabs>
                <w:tab w:val="left" w:pos="1276"/>
              </w:tabs>
              <w:spacing w:before="0" w:after="0"/>
              <w:rPr>
                <w:rFonts w:ascii="Corbel" w:hAnsi="Corbel"/>
                <w:b w:val="0"/>
                <w:smallCaps w:val="0"/>
                <w:szCs w:val="24"/>
              </w:rPr>
            </w:pPr>
          </w:p>
        </w:tc>
      </w:tr>
      <w:tr w:rsidR="003C3EB9" w:rsidRPr="00C140A8" w:rsidTr="004E1FD2">
        <w:tc>
          <w:tcPr>
            <w:tcW w:w="1701" w:type="dxa"/>
          </w:tcPr>
          <w:p w:rsidR="003C3EB9" w:rsidRPr="00C140A8" w:rsidRDefault="003C3EB9" w:rsidP="004E1FD2">
            <w:pPr>
              <w:pStyle w:val="Punktygwne"/>
              <w:tabs>
                <w:tab w:val="left" w:pos="1276"/>
              </w:tabs>
              <w:spacing w:before="0" w:after="0"/>
              <w:rPr>
                <w:rFonts w:ascii="Corbel" w:hAnsi="Corbel"/>
                <w:b w:val="0"/>
                <w:smallCaps w:val="0"/>
                <w:szCs w:val="24"/>
              </w:rPr>
            </w:pPr>
            <w:r w:rsidRPr="00C140A8">
              <w:rPr>
                <w:rFonts w:ascii="Corbel" w:hAnsi="Corbel"/>
                <w:b w:val="0"/>
                <w:szCs w:val="24"/>
              </w:rPr>
              <w:t>K_W03</w:t>
            </w:r>
          </w:p>
        </w:tc>
        <w:tc>
          <w:tcPr>
            <w:tcW w:w="6096" w:type="dxa"/>
          </w:tcPr>
          <w:p w:rsidR="003C3EB9" w:rsidRPr="00C140A8" w:rsidRDefault="003C3EB9" w:rsidP="004E1FD2">
            <w:pPr>
              <w:tabs>
                <w:tab w:val="left" w:pos="1276"/>
              </w:tabs>
              <w:autoSpaceDE w:val="0"/>
              <w:autoSpaceDN w:val="0"/>
              <w:adjustRightInd w:val="0"/>
              <w:jc w:val="both"/>
              <w:rPr>
                <w:rFonts w:ascii="Corbel" w:hAnsi="Corbel"/>
                <w:sz w:val="24"/>
                <w:szCs w:val="24"/>
              </w:rPr>
            </w:pPr>
            <w:r w:rsidRPr="00C140A8">
              <w:rPr>
                <w:rFonts w:ascii="Corbel" w:hAnsi="Corbel"/>
                <w:sz w:val="24"/>
                <w:szCs w:val="24"/>
              </w:rPr>
              <w:t>w zaawansowanym stopniu:</w:t>
            </w:r>
          </w:p>
          <w:p w:rsidR="003C3EB9" w:rsidRPr="00C140A8" w:rsidRDefault="003C3EB9" w:rsidP="004E1FD2">
            <w:pPr>
              <w:pStyle w:val="Punktygwne"/>
              <w:tabs>
                <w:tab w:val="left" w:pos="1276"/>
              </w:tabs>
              <w:spacing w:before="0" w:after="0"/>
              <w:rPr>
                <w:rFonts w:ascii="Corbel" w:hAnsi="Corbel"/>
                <w:b w:val="0"/>
                <w:smallCaps w:val="0"/>
                <w:szCs w:val="24"/>
              </w:rPr>
            </w:pPr>
            <w:r w:rsidRPr="00C140A8">
              <w:rPr>
                <w:rFonts w:ascii="Corbel" w:hAnsi="Corbel"/>
                <w:b w:val="0"/>
                <w:szCs w:val="24"/>
              </w:rPr>
              <w:lastRenderedPageBreak/>
              <w:t>- poglądy dotyczące relacji zachodzących między strukturami i instytucjami społecznymi, rodzajów więzi społecznych i prawidłowości, którym podlegają; normy konstytuujące i regulujące struktury i instytucje społeczne</w:t>
            </w:r>
          </w:p>
        </w:tc>
        <w:tc>
          <w:tcPr>
            <w:tcW w:w="1873" w:type="dxa"/>
          </w:tcPr>
          <w:p w:rsidR="003C3EB9" w:rsidRPr="00C140A8" w:rsidRDefault="003C3EB9" w:rsidP="004E1FD2">
            <w:pPr>
              <w:pStyle w:val="Punktygwne"/>
              <w:tabs>
                <w:tab w:val="left" w:pos="1276"/>
              </w:tabs>
              <w:spacing w:before="0" w:after="0"/>
              <w:rPr>
                <w:rFonts w:ascii="Corbel" w:hAnsi="Corbel"/>
                <w:b w:val="0"/>
                <w:smallCaps w:val="0"/>
                <w:szCs w:val="24"/>
              </w:rPr>
            </w:pPr>
            <w:r w:rsidRPr="00C140A8">
              <w:rPr>
                <w:rFonts w:ascii="Corbel" w:hAnsi="Corbel"/>
                <w:b w:val="0"/>
                <w:szCs w:val="24"/>
              </w:rPr>
              <w:lastRenderedPageBreak/>
              <w:t>P6S_WG/K</w:t>
            </w:r>
          </w:p>
        </w:tc>
      </w:tr>
      <w:tr w:rsidR="003C3EB9" w:rsidRPr="00C140A8" w:rsidTr="004E1FD2">
        <w:tc>
          <w:tcPr>
            <w:tcW w:w="1701" w:type="dxa"/>
          </w:tcPr>
          <w:p w:rsidR="003C3EB9" w:rsidRPr="00C140A8" w:rsidRDefault="003C3EB9" w:rsidP="004E1FD2">
            <w:pPr>
              <w:pStyle w:val="Punktygwne"/>
              <w:tabs>
                <w:tab w:val="left" w:pos="1276"/>
              </w:tabs>
              <w:spacing w:before="0" w:after="0"/>
              <w:rPr>
                <w:rFonts w:ascii="Corbel" w:hAnsi="Corbel"/>
                <w:b w:val="0"/>
                <w:smallCaps w:val="0"/>
                <w:szCs w:val="24"/>
              </w:rPr>
            </w:pPr>
            <w:r w:rsidRPr="00C140A8">
              <w:rPr>
                <w:rFonts w:ascii="Corbel" w:hAnsi="Corbel"/>
                <w:b w:val="0"/>
                <w:szCs w:val="24"/>
              </w:rPr>
              <w:lastRenderedPageBreak/>
              <w:t>K_U01</w:t>
            </w:r>
          </w:p>
        </w:tc>
        <w:tc>
          <w:tcPr>
            <w:tcW w:w="6096" w:type="dxa"/>
          </w:tcPr>
          <w:p w:rsidR="003C3EB9" w:rsidRPr="00C140A8" w:rsidRDefault="003C3EB9" w:rsidP="004E1FD2">
            <w:pPr>
              <w:pStyle w:val="Punktygwne"/>
              <w:tabs>
                <w:tab w:val="left" w:pos="1276"/>
              </w:tabs>
              <w:spacing w:before="0" w:after="0"/>
              <w:rPr>
                <w:rFonts w:ascii="Corbel" w:hAnsi="Corbel"/>
                <w:b w:val="0"/>
                <w:smallCaps w:val="0"/>
                <w:szCs w:val="24"/>
              </w:rPr>
            </w:pPr>
            <w:r w:rsidRPr="00C140A8">
              <w:rPr>
                <w:rFonts w:ascii="Corbel" w:hAnsi="Corbel"/>
                <w:b w:val="0"/>
                <w:szCs w:val="24"/>
              </w:rPr>
              <w:t>poprawnie stosować terminologię filozoficzną, formułować problemy, tezy, własne poglądy; dobierać i stosować właściwe metody i narzędzia w tym zaawansowane techniki informacyjno-komunikacyjne; wyszukiwać, analizować, oceniać, selekcjonować i wykorzystywać informacje ze źródeł pisanych i elektronicznych; identyfikować normatywne ugruntowanie instytucji społecznych i normatywne uwarunkowania zjawisk społecznych</w:t>
            </w:r>
          </w:p>
        </w:tc>
        <w:tc>
          <w:tcPr>
            <w:tcW w:w="1873" w:type="dxa"/>
          </w:tcPr>
          <w:p w:rsidR="003C3EB9" w:rsidRPr="00C140A8" w:rsidRDefault="003C3EB9" w:rsidP="004E1FD2">
            <w:pPr>
              <w:tabs>
                <w:tab w:val="left" w:pos="1276"/>
              </w:tabs>
              <w:jc w:val="both"/>
              <w:rPr>
                <w:rFonts w:ascii="Corbel" w:hAnsi="Corbel"/>
                <w:sz w:val="24"/>
                <w:szCs w:val="24"/>
              </w:rPr>
            </w:pPr>
            <w:r w:rsidRPr="00C140A8">
              <w:rPr>
                <w:rFonts w:ascii="Corbel" w:hAnsi="Corbel"/>
                <w:sz w:val="24"/>
                <w:szCs w:val="24"/>
              </w:rPr>
              <w:t>P6S_UW</w:t>
            </w:r>
          </w:p>
          <w:p w:rsidR="003C3EB9" w:rsidRPr="00C140A8" w:rsidRDefault="003C3EB9" w:rsidP="004E1FD2">
            <w:pPr>
              <w:pStyle w:val="Punktygwne"/>
              <w:tabs>
                <w:tab w:val="left" w:pos="1276"/>
              </w:tabs>
              <w:spacing w:before="0" w:after="0"/>
              <w:rPr>
                <w:rFonts w:ascii="Corbel" w:hAnsi="Corbel"/>
                <w:b w:val="0"/>
                <w:smallCaps w:val="0"/>
                <w:szCs w:val="24"/>
              </w:rPr>
            </w:pPr>
          </w:p>
        </w:tc>
      </w:tr>
      <w:tr w:rsidR="003C3EB9" w:rsidRPr="00C140A8" w:rsidTr="004E1FD2">
        <w:tc>
          <w:tcPr>
            <w:tcW w:w="1701" w:type="dxa"/>
          </w:tcPr>
          <w:p w:rsidR="003C3EB9" w:rsidRPr="00C140A8" w:rsidRDefault="003C3EB9" w:rsidP="004E1FD2">
            <w:pPr>
              <w:pStyle w:val="Punktygwne"/>
              <w:tabs>
                <w:tab w:val="left" w:pos="1276"/>
              </w:tabs>
              <w:spacing w:before="0" w:after="0"/>
              <w:rPr>
                <w:rFonts w:ascii="Corbel" w:hAnsi="Corbel"/>
                <w:b w:val="0"/>
                <w:smallCaps w:val="0"/>
                <w:szCs w:val="24"/>
              </w:rPr>
            </w:pPr>
            <w:r w:rsidRPr="00C140A8">
              <w:rPr>
                <w:rFonts w:ascii="Corbel" w:hAnsi="Corbel"/>
                <w:b w:val="0"/>
                <w:szCs w:val="24"/>
              </w:rPr>
              <w:t>K_U02</w:t>
            </w:r>
          </w:p>
        </w:tc>
        <w:tc>
          <w:tcPr>
            <w:tcW w:w="6096" w:type="dxa"/>
          </w:tcPr>
          <w:p w:rsidR="003C3EB9" w:rsidRPr="00C140A8" w:rsidRDefault="003C3EB9" w:rsidP="004E1FD2">
            <w:pPr>
              <w:tabs>
                <w:tab w:val="left" w:pos="1276"/>
              </w:tabs>
              <w:autoSpaceDE w:val="0"/>
              <w:autoSpaceDN w:val="0"/>
              <w:adjustRightInd w:val="0"/>
              <w:jc w:val="both"/>
              <w:rPr>
                <w:rFonts w:ascii="Corbel" w:hAnsi="Corbel"/>
                <w:sz w:val="24"/>
                <w:szCs w:val="24"/>
              </w:rPr>
            </w:pPr>
            <w:r w:rsidRPr="00C140A8">
              <w:rPr>
                <w:rFonts w:ascii="Corbel" w:hAnsi="Corbel"/>
                <w:sz w:val="24"/>
                <w:szCs w:val="24"/>
              </w:rPr>
              <w:t>- rozpoznawać odmienne stanowiska światopoglądowe i wyobrażenia kulturowe na poziomie umożliwiającym dialog między nimi; stosować typowe strategie argumentacyjne, konstruować argumenty krytyczne, formułować odpowiedzi na krytykę; interpretować tekst filozoficzny, słuchać ze zrozumieniem ustnych prezentacji idei i argumentów filozoficznych, analizować te idee i argumenty (uzasadniać i krytykować), wykrywać zależności między tezami oraz zależności między ideami filozoficznymi a procesami społecznymi i kulturalnymi</w:t>
            </w:r>
          </w:p>
          <w:p w:rsidR="003C3EB9" w:rsidRPr="00C140A8" w:rsidRDefault="003C3EB9" w:rsidP="004E1FD2">
            <w:pPr>
              <w:pStyle w:val="Punktygwne"/>
              <w:tabs>
                <w:tab w:val="left" w:pos="1276"/>
              </w:tabs>
              <w:spacing w:before="0" w:after="0"/>
              <w:rPr>
                <w:rFonts w:ascii="Corbel" w:hAnsi="Corbel"/>
                <w:b w:val="0"/>
                <w:smallCaps w:val="0"/>
                <w:szCs w:val="24"/>
              </w:rPr>
            </w:pPr>
            <w:r w:rsidRPr="00C140A8">
              <w:rPr>
                <w:rFonts w:ascii="Corbel" w:hAnsi="Corbel"/>
                <w:b w:val="0"/>
                <w:szCs w:val="24"/>
              </w:rPr>
              <w:t>- posługiwać się językiem obcym na poziomie B2 ESOKJ, pisać proste rozprawy z samodzielnie dobraną literaturą, tłumaczyć prosty tekst filozoficzny na wybrany język obcy, tłumaczyć średnio trudny tekst filozoficzny z wybranego języka obcego</w:t>
            </w:r>
          </w:p>
        </w:tc>
        <w:tc>
          <w:tcPr>
            <w:tcW w:w="1873" w:type="dxa"/>
          </w:tcPr>
          <w:p w:rsidR="003C3EB9" w:rsidRPr="00C140A8" w:rsidRDefault="003C3EB9" w:rsidP="004E1FD2">
            <w:pPr>
              <w:tabs>
                <w:tab w:val="left" w:pos="1276"/>
              </w:tabs>
              <w:jc w:val="both"/>
              <w:rPr>
                <w:rFonts w:ascii="Corbel" w:hAnsi="Corbel"/>
                <w:sz w:val="24"/>
                <w:szCs w:val="24"/>
              </w:rPr>
            </w:pPr>
            <w:r w:rsidRPr="00C140A8">
              <w:rPr>
                <w:rFonts w:ascii="Corbel" w:hAnsi="Corbel"/>
                <w:sz w:val="24"/>
                <w:szCs w:val="24"/>
              </w:rPr>
              <w:t>P6S_UK</w:t>
            </w:r>
          </w:p>
          <w:p w:rsidR="003C3EB9" w:rsidRPr="00C140A8" w:rsidRDefault="003C3EB9" w:rsidP="004E1FD2">
            <w:pPr>
              <w:pStyle w:val="Punktygwne"/>
              <w:tabs>
                <w:tab w:val="left" w:pos="1276"/>
              </w:tabs>
              <w:spacing w:before="0" w:after="0"/>
              <w:rPr>
                <w:rFonts w:ascii="Corbel" w:hAnsi="Corbel"/>
                <w:b w:val="0"/>
                <w:smallCaps w:val="0"/>
                <w:szCs w:val="24"/>
              </w:rPr>
            </w:pPr>
          </w:p>
        </w:tc>
      </w:tr>
      <w:tr w:rsidR="003C3EB9" w:rsidRPr="00C140A8" w:rsidTr="004E1FD2">
        <w:tc>
          <w:tcPr>
            <w:tcW w:w="1701" w:type="dxa"/>
          </w:tcPr>
          <w:p w:rsidR="003C3EB9" w:rsidRPr="00C140A8" w:rsidRDefault="003C3EB9" w:rsidP="004E1FD2">
            <w:pPr>
              <w:pStyle w:val="Punktygwne"/>
              <w:tabs>
                <w:tab w:val="left" w:pos="1276"/>
              </w:tabs>
              <w:spacing w:before="0" w:after="0"/>
              <w:rPr>
                <w:rFonts w:ascii="Corbel" w:hAnsi="Corbel"/>
                <w:b w:val="0"/>
                <w:smallCaps w:val="0"/>
                <w:szCs w:val="24"/>
              </w:rPr>
            </w:pPr>
            <w:r w:rsidRPr="00C140A8">
              <w:rPr>
                <w:rFonts w:ascii="Corbel" w:hAnsi="Corbel"/>
                <w:b w:val="0"/>
                <w:szCs w:val="24"/>
              </w:rPr>
              <w:t>K_U04</w:t>
            </w:r>
          </w:p>
        </w:tc>
        <w:tc>
          <w:tcPr>
            <w:tcW w:w="6096" w:type="dxa"/>
          </w:tcPr>
          <w:p w:rsidR="003C3EB9" w:rsidRPr="00C140A8" w:rsidRDefault="003C3EB9" w:rsidP="004E1FD2">
            <w:pPr>
              <w:tabs>
                <w:tab w:val="left" w:pos="1276"/>
              </w:tabs>
              <w:autoSpaceDE w:val="0"/>
              <w:autoSpaceDN w:val="0"/>
              <w:adjustRightInd w:val="0"/>
              <w:jc w:val="both"/>
              <w:rPr>
                <w:rFonts w:ascii="Corbel" w:hAnsi="Corbel"/>
                <w:sz w:val="24"/>
                <w:szCs w:val="24"/>
              </w:rPr>
            </w:pPr>
            <w:r w:rsidRPr="00C140A8">
              <w:rPr>
                <w:rFonts w:ascii="Corbel" w:hAnsi="Corbel"/>
                <w:sz w:val="24"/>
                <w:szCs w:val="24"/>
              </w:rPr>
              <w:t>- samodzielnie zdobywać wiedzę</w:t>
            </w:r>
          </w:p>
        </w:tc>
        <w:tc>
          <w:tcPr>
            <w:tcW w:w="1873" w:type="dxa"/>
          </w:tcPr>
          <w:p w:rsidR="003C3EB9" w:rsidRPr="00C140A8" w:rsidRDefault="003C3EB9" w:rsidP="004E1FD2">
            <w:pPr>
              <w:tabs>
                <w:tab w:val="left" w:pos="1276"/>
              </w:tabs>
              <w:jc w:val="both"/>
              <w:rPr>
                <w:rFonts w:ascii="Corbel" w:hAnsi="Corbel"/>
                <w:sz w:val="24"/>
                <w:szCs w:val="24"/>
              </w:rPr>
            </w:pPr>
            <w:r w:rsidRPr="00C140A8">
              <w:rPr>
                <w:rFonts w:ascii="Corbel" w:hAnsi="Corbel"/>
                <w:sz w:val="24"/>
                <w:szCs w:val="24"/>
              </w:rPr>
              <w:t>P6S_UU</w:t>
            </w:r>
          </w:p>
        </w:tc>
      </w:tr>
      <w:tr w:rsidR="003C3EB9" w:rsidRPr="00C140A8" w:rsidTr="004E1FD2">
        <w:tc>
          <w:tcPr>
            <w:tcW w:w="1701" w:type="dxa"/>
          </w:tcPr>
          <w:p w:rsidR="003C3EB9" w:rsidRPr="00C140A8" w:rsidRDefault="003C3EB9" w:rsidP="004E1FD2">
            <w:pPr>
              <w:pStyle w:val="Punktygwne"/>
              <w:tabs>
                <w:tab w:val="left" w:pos="1276"/>
              </w:tabs>
              <w:spacing w:before="0" w:after="0"/>
              <w:rPr>
                <w:rFonts w:ascii="Corbel" w:hAnsi="Corbel"/>
                <w:b w:val="0"/>
                <w:smallCaps w:val="0"/>
                <w:szCs w:val="24"/>
              </w:rPr>
            </w:pPr>
            <w:r w:rsidRPr="00C140A8">
              <w:rPr>
                <w:rFonts w:ascii="Corbel" w:hAnsi="Corbel"/>
                <w:b w:val="0"/>
                <w:szCs w:val="24"/>
              </w:rPr>
              <w:t>K_K01</w:t>
            </w:r>
          </w:p>
        </w:tc>
        <w:tc>
          <w:tcPr>
            <w:tcW w:w="6096" w:type="dxa"/>
          </w:tcPr>
          <w:p w:rsidR="003C3EB9" w:rsidRPr="00C140A8" w:rsidRDefault="003C3EB9" w:rsidP="004E1FD2">
            <w:pPr>
              <w:tabs>
                <w:tab w:val="left" w:pos="1276"/>
              </w:tabs>
              <w:jc w:val="both"/>
              <w:rPr>
                <w:rFonts w:ascii="Corbel" w:hAnsi="Corbel"/>
                <w:sz w:val="24"/>
                <w:szCs w:val="24"/>
              </w:rPr>
            </w:pPr>
            <w:r w:rsidRPr="00C140A8">
              <w:rPr>
                <w:rFonts w:ascii="Corbel" w:hAnsi="Corbel"/>
                <w:sz w:val="24"/>
                <w:szCs w:val="24"/>
              </w:rPr>
              <w:t>- krytycznej oceny posiadanej przez siebie wiedzy, przyjmowania nowych idei, zmiany opinii w świetle dostępnych danych i argumentów; do formułowania propozycji rozwiązania rozpoznanych problemów</w:t>
            </w:r>
          </w:p>
        </w:tc>
        <w:tc>
          <w:tcPr>
            <w:tcW w:w="1873" w:type="dxa"/>
          </w:tcPr>
          <w:p w:rsidR="003C3EB9" w:rsidRPr="00C140A8" w:rsidRDefault="003C3EB9" w:rsidP="004E1FD2">
            <w:pPr>
              <w:tabs>
                <w:tab w:val="left" w:pos="1276"/>
              </w:tabs>
              <w:rPr>
                <w:rFonts w:ascii="Corbel" w:hAnsi="Corbel"/>
                <w:sz w:val="24"/>
                <w:szCs w:val="24"/>
              </w:rPr>
            </w:pPr>
            <w:r w:rsidRPr="00C140A8">
              <w:rPr>
                <w:rFonts w:ascii="Corbel" w:hAnsi="Corbel"/>
                <w:sz w:val="24"/>
                <w:szCs w:val="24"/>
              </w:rPr>
              <w:t>P6S_KK</w:t>
            </w:r>
          </w:p>
          <w:p w:rsidR="003C3EB9" w:rsidRPr="00C140A8" w:rsidRDefault="003C3EB9" w:rsidP="004E1FD2">
            <w:pPr>
              <w:tabs>
                <w:tab w:val="left" w:pos="1276"/>
              </w:tabs>
              <w:jc w:val="both"/>
              <w:rPr>
                <w:rFonts w:ascii="Corbel" w:hAnsi="Corbel"/>
                <w:sz w:val="24"/>
                <w:szCs w:val="24"/>
              </w:rPr>
            </w:pPr>
          </w:p>
        </w:tc>
      </w:tr>
      <w:tr w:rsidR="003C3EB9" w:rsidRPr="00C140A8" w:rsidTr="004E1FD2">
        <w:tc>
          <w:tcPr>
            <w:tcW w:w="1701" w:type="dxa"/>
          </w:tcPr>
          <w:p w:rsidR="003C3EB9" w:rsidRPr="00C140A8" w:rsidRDefault="003C3EB9" w:rsidP="004E1FD2">
            <w:pPr>
              <w:pStyle w:val="Punktygwne"/>
              <w:tabs>
                <w:tab w:val="left" w:pos="1276"/>
              </w:tabs>
              <w:spacing w:before="0" w:after="0"/>
              <w:rPr>
                <w:rFonts w:ascii="Corbel" w:hAnsi="Corbel"/>
                <w:b w:val="0"/>
                <w:smallCaps w:val="0"/>
                <w:szCs w:val="24"/>
              </w:rPr>
            </w:pPr>
            <w:r w:rsidRPr="00C140A8">
              <w:rPr>
                <w:rFonts w:ascii="Corbel" w:hAnsi="Corbel"/>
                <w:b w:val="0"/>
                <w:szCs w:val="24"/>
              </w:rPr>
              <w:t>K_K03</w:t>
            </w:r>
          </w:p>
        </w:tc>
        <w:tc>
          <w:tcPr>
            <w:tcW w:w="6096" w:type="dxa"/>
          </w:tcPr>
          <w:p w:rsidR="003C3EB9" w:rsidRPr="00C140A8" w:rsidRDefault="003C3EB9" w:rsidP="004E1FD2">
            <w:pPr>
              <w:tabs>
                <w:tab w:val="left" w:pos="1276"/>
              </w:tabs>
              <w:autoSpaceDE w:val="0"/>
              <w:autoSpaceDN w:val="0"/>
              <w:adjustRightInd w:val="0"/>
              <w:jc w:val="both"/>
              <w:rPr>
                <w:rFonts w:ascii="Corbel" w:hAnsi="Corbel"/>
                <w:sz w:val="24"/>
                <w:szCs w:val="24"/>
              </w:rPr>
            </w:pPr>
            <w:r w:rsidRPr="00C140A8">
              <w:rPr>
                <w:rFonts w:ascii="Corbel" w:hAnsi="Corbel"/>
                <w:sz w:val="24"/>
                <w:szCs w:val="24"/>
              </w:rPr>
              <w:t>- działań na rzecz zachowania dziedzictwa filozoficznego i brania odpowiedzialności za trafność przekazywanej wiedzy;  ciągłego dokształcania i rozwoju zawodowego</w:t>
            </w:r>
          </w:p>
        </w:tc>
        <w:tc>
          <w:tcPr>
            <w:tcW w:w="1873" w:type="dxa"/>
          </w:tcPr>
          <w:p w:rsidR="003C3EB9" w:rsidRPr="00C140A8" w:rsidRDefault="003C3EB9" w:rsidP="004E1FD2">
            <w:pPr>
              <w:tabs>
                <w:tab w:val="left" w:pos="1276"/>
              </w:tabs>
              <w:rPr>
                <w:rFonts w:ascii="Corbel" w:hAnsi="Corbel"/>
                <w:sz w:val="24"/>
                <w:szCs w:val="24"/>
              </w:rPr>
            </w:pPr>
            <w:r w:rsidRPr="00C140A8">
              <w:rPr>
                <w:rFonts w:ascii="Corbel" w:hAnsi="Corbel"/>
                <w:sz w:val="24"/>
                <w:szCs w:val="24"/>
              </w:rPr>
              <w:t>P6S_KR</w:t>
            </w:r>
          </w:p>
          <w:p w:rsidR="003C3EB9" w:rsidRPr="00C140A8" w:rsidRDefault="003C3EB9" w:rsidP="004E1FD2">
            <w:pPr>
              <w:tabs>
                <w:tab w:val="left" w:pos="1276"/>
              </w:tabs>
              <w:rPr>
                <w:rFonts w:ascii="Corbel" w:hAnsi="Corbel"/>
                <w:sz w:val="24"/>
                <w:szCs w:val="24"/>
              </w:rPr>
            </w:pPr>
          </w:p>
        </w:tc>
      </w:tr>
    </w:tbl>
    <w:p w:rsidR="003C3EB9" w:rsidRPr="00B43EA5" w:rsidRDefault="003C3EB9" w:rsidP="003C3EB9">
      <w:pPr>
        <w:pStyle w:val="Punktygwne"/>
        <w:spacing w:before="0" w:after="0"/>
        <w:rPr>
          <w:rFonts w:ascii="Corbel" w:hAnsi="Corbel"/>
          <w:b w:val="0"/>
          <w:szCs w:val="24"/>
        </w:rPr>
      </w:pPr>
    </w:p>
    <w:p w:rsidR="003C3EB9" w:rsidRPr="00B169DF" w:rsidRDefault="003C3EB9" w:rsidP="003C3EB9">
      <w:pPr>
        <w:spacing w:after="0" w:line="240" w:lineRule="auto"/>
        <w:rPr>
          <w:rFonts w:ascii="Corbel" w:hAnsi="Corbel"/>
          <w:sz w:val="24"/>
          <w:szCs w:val="24"/>
        </w:rPr>
      </w:pPr>
    </w:p>
    <w:p w:rsidR="003C3EB9" w:rsidRPr="00B169DF" w:rsidRDefault="003C3EB9" w:rsidP="003C3EB9">
      <w:pPr>
        <w:pStyle w:val="Punktygwne"/>
        <w:spacing w:before="0" w:after="0"/>
        <w:rPr>
          <w:rFonts w:ascii="Corbel" w:hAnsi="Corbel"/>
          <w:b w:val="0"/>
          <w:szCs w:val="24"/>
        </w:rPr>
      </w:pPr>
    </w:p>
    <w:p w:rsidR="003C3EB9" w:rsidRPr="00B169DF" w:rsidRDefault="003C3EB9" w:rsidP="003C3EB9">
      <w:pPr>
        <w:pStyle w:val="Akapitzlist"/>
        <w:spacing w:line="240" w:lineRule="auto"/>
        <w:ind w:left="426"/>
        <w:jc w:val="both"/>
        <w:rPr>
          <w:rFonts w:ascii="Corbel" w:hAnsi="Corbel"/>
          <w:b/>
          <w:sz w:val="24"/>
          <w:szCs w:val="24"/>
        </w:rPr>
      </w:pPr>
      <w:r w:rsidRPr="00B169DF">
        <w:rPr>
          <w:rFonts w:ascii="Corbel" w:hAnsi="Corbel"/>
          <w:b/>
          <w:sz w:val="24"/>
          <w:szCs w:val="24"/>
        </w:rPr>
        <w:t xml:space="preserve">3.3 Treści programowe </w:t>
      </w:r>
      <w:r w:rsidRPr="00B169DF">
        <w:rPr>
          <w:rFonts w:ascii="Corbel" w:hAnsi="Corbel"/>
          <w:sz w:val="24"/>
          <w:szCs w:val="24"/>
        </w:rPr>
        <w:t xml:space="preserve">  </w:t>
      </w:r>
    </w:p>
    <w:p w:rsidR="003C3EB9" w:rsidRPr="00B169DF" w:rsidRDefault="003C3EB9" w:rsidP="003C3EB9">
      <w:pPr>
        <w:pStyle w:val="Akapitzlist"/>
        <w:numPr>
          <w:ilvl w:val="0"/>
          <w:numId w:val="1"/>
        </w:numPr>
        <w:spacing w:after="120" w:line="240" w:lineRule="auto"/>
        <w:jc w:val="both"/>
        <w:rPr>
          <w:rFonts w:ascii="Corbel" w:hAnsi="Corbel"/>
          <w:sz w:val="24"/>
          <w:szCs w:val="24"/>
        </w:rPr>
      </w:pPr>
      <w:r w:rsidRPr="00B169DF">
        <w:rPr>
          <w:rFonts w:ascii="Corbel" w:hAnsi="Corbel"/>
          <w:sz w:val="24"/>
          <w:szCs w:val="24"/>
        </w:rPr>
        <w:t xml:space="preserve">Problematyka wykładu </w:t>
      </w:r>
    </w:p>
    <w:p w:rsidR="003C3EB9" w:rsidRPr="00B169DF" w:rsidRDefault="003C3EB9" w:rsidP="003C3EB9">
      <w:pPr>
        <w:pStyle w:val="Akapitzlist"/>
        <w:spacing w:after="120" w:line="240" w:lineRule="auto"/>
        <w:ind w:left="1080"/>
        <w:jc w:val="both"/>
        <w:rPr>
          <w:rFonts w:ascii="Corbel" w:hAnsi="Corbel"/>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0"/>
      </w:tblGrid>
      <w:tr w:rsidR="00D461A3" w:rsidRPr="00C140A8" w:rsidTr="004E1FD2">
        <w:tc>
          <w:tcPr>
            <w:tcW w:w="9639" w:type="dxa"/>
          </w:tcPr>
          <w:p w:rsidR="00D461A3" w:rsidRPr="00C140A8" w:rsidRDefault="00D461A3" w:rsidP="004E1FD2">
            <w:pPr>
              <w:pStyle w:val="Akapitzlist"/>
              <w:tabs>
                <w:tab w:val="left" w:pos="1276"/>
              </w:tabs>
              <w:spacing w:after="0" w:line="240" w:lineRule="auto"/>
              <w:ind w:left="-250" w:firstLine="250"/>
              <w:rPr>
                <w:rFonts w:ascii="Corbel" w:hAnsi="Corbel"/>
                <w:sz w:val="24"/>
                <w:szCs w:val="24"/>
              </w:rPr>
            </w:pPr>
            <w:r w:rsidRPr="00C140A8">
              <w:rPr>
                <w:rFonts w:ascii="Corbel" w:hAnsi="Corbel"/>
                <w:sz w:val="24"/>
                <w:szCs w:val="24"/>
              </w:rPr>
              <w:lastRenderedPageBreak/>
              <w:t>Treści merytoryczne</w:t>
            </w:r>
          </w:p>
        </w:tc>
      </w:tr>
      <w:tr w:rsidR="00D461A3" w:rsidRPr="00C140A8" w:rsidTr="004E1FD2">
        <w:tc>
          <w:tcPr>
            <w:tcW w:w="9639" w:type="dxa"/>
          </w:tcPr>
          <w:p w:rsidR="00D461A3" w:rsidRPr="00C140A8" w:rsidRDefault="00D461A3" w:rsidP="004E1FD2">
            <w:pPr>
              <w:tabs>
                <w:tab w:val="left" w:pos="1701"/>
                <w:tab w:val="left" w:pos="9072"/>
              </w:tabs>
              <w:spacing w:after="0"/>
              <w:jc w:val="both"/>
              <w:rPr>
                <w:rFonts w:ascii="Corbel" w:hAnsi="Corbel"/>
                <w:sz w:val="24"/>
                <w:szCs w:val="24"/>
              </w:rPr>
            </w:pPr>
            <w:r w:rsidRPr="00C140A8">
              <w:rPr>
                <w:rFonts w:ascii="Corbel" w:hAnsi="Corbel"/>
                <w:sz w:val="24"/>
                <w:szCs w:val="24"/>
              </w:rPr>
              <w:t xml:space="preserve">W. 1. Zagadnienia wstępne. </w:t>
            </w:r>
          </w:p>
          <w:p w:rsidR="00D461A3" w:rsidRPr="00C140A8" w:rsidRDefault="00D461A3" w:rsidP="004E1FD2">
            <w:pPr>
              <w:tabs>
                <w:tab w:val="left" w:pos="1701"/>
                <w:tab w:val="left" w:pos="9072"/>
              </w:tabs>
              <w:spacing w:after="0" w:line="240" w:lineRule="auto"/>
              <w:jc w:val="both"/>
              <w:rPr>
                <w:rFonts w:ascii="Corbel" w:hAnsi="Corbel"/>
                <w:sz w:val="24"/>
                <w:szCs w:val="24"/>
              </w:rPr>
            </w:pPr>
            <w:r w:rsidRPr="00C140A8">
              <w:rPr>
                <w:rFonts w:ascii="Corbel" w:hAnsi="Corbel"/>
                <w:sz w:val="24"/>
                <w:szCs w:val="24"/>
              </w:rPr>
              <w:t>Propozycja literatury dotyczącej prezentowanej w wykładzie tematyki. W ramach wykładu wstępnego przedstawione zostaną różne propozycje periodyzacji średniowiecza oraz kontrowersje związane z epoką. Chodzi tu przede wszystkim o niezwykle mocno zakorzeniony mit tzw. „ciemnego średniowiecza” oraz o częste negowanie samego faktu istnienia wówczas dociekań stricte filozoficznych ze względu na ich podporządkowanie teologii i religii. Pojawią się tu również podstawowe informacje o współczesnej mediewistyce i jej roli w odkrywaniu prawdy o średniowieczu.</w:t>
            </w:r>
          </w:p>
          <w:p w:rsidR="00D461A3" w:rsidRPr="00C140A8" w:rsidRDefault="00D461A3" w:rsidP="004E1FD2">
            <w:pPr>
              <w:tabs>
                <w:tab w:val="left" w:pos="1701"/>
                <w:tab w:val="left" w:pos="9072"/>
              </w:tabs>
              <w:spacing w:after="0" w:line="240" w:lineRule="auto"/>
              <w:jc w:val="both"/>
              <w:rPr>
                <w:rFonts w:ascii="Corbel" w:hAnsi="Corbel"/>
                <w:sz w:val="24"/>
                <w:szCs w:val="24"/>
              </w:rPr>
            </w:pPr>
            <w:r w:rsidRPr="00C140A8">
              <w:rPr>
                <w:rFonts w:ascii="Corbel" w:hAnsi="Corbel"/>
                <w:sz w:val="24"/>
                <w:szCs w:val="24"/>
              </w:rPr>
              <w:t>W. 2. Podstawowe struktury myślenia greckiego i chrześcijańskiego.</w:t>
            </w:r>
          </w:p>
          <w:p w:rsidR="00D461A3" w:rsidRPr="00C140A8" w:rsidRDefault="00D461A3" w:rsidP="004E1FD2">
            <w:pPr>
              <w:spacing w:after="0" w:line="240" w:lineRule="auto"/>
              <w:jc w:val="both"/>
              <w:rPr>
                <w:rFonts w:ascii="Corbel" w:hAnsi="Corbel"/>
                <w:sz w:val="24"/>
                <w:szCs w:val="24"/>
              </w:rPr>
            </w:pPr>
            <w:r w:rsidRPr="00C140A8">
              <w:rPr>
                <w:rFonts w:ascii="Corbel" w:hAnsi="Corbel"/>
                <w:color w:val="000000"/>
                <w:sz w:val="24"/>
                <w:szCs w:val="24"/>
              </w:rPr>
              <w:t>Starożytność zainicjowała niemal wszystkie wątki do</w:t>
            </w:r>
            <w:r w:rsidRPr="00C140A8">
              <w:rPr>
                <w:rFonts w:ascii="Corbel" w:hAnsi="Corbel"/>
                <w:color w:val="000000"/>
                <w:sz w:val="24"/>
                <w:szCs w:val="24"/>
              </w:rPr>
              <w:softHyphen/>
              <w:t>ciekań filozofii europejskiej. Średniowiecze korzystało z tych osiągnięć, ale między myśleniem starożytnych a postawą ludzi średniowiecza zachodzi jednak zasadnicza różnica, podobnie jak różni się później filozofia scholastyczna od filozofii epoki Renesansu. W średniowieczu, w odróżnieniu od starożytności, konieczność przestała być immanentną siłą świata, lecz transcendentnym i osobowym ab</w:t>
            </w:r>
            <w:r w:rsidRPr="00C140A8">
              <w:rPr>
                <w:rFonts w:ascii="Corbel" w:hAnsi="Corbel"/>
                <w:color w:val="000000"/>
                <w:sz w:val="24"/>
                <w:szCs w:val="24"/>
              </w:rPr>
              <w:softHyphen/>
              <w:t xml:space="preserve">solutem, jednostka staje się ważniejsza od ogółu i gatunku. Intelektualizm zastąpiono woluntaryzmem. Grecy nie znali też pojęcia bytu całkowicie transcendentnego wobec świata; pojęcie absolutu było więc tu zupełnie odmienne od dotychczasowego. Uwidacznia się to szczególnie w teorii „creationis ex nihilo”. </w:t>
            </w:r>
          </w:p>
          <w:p w:rsidR="00D461A3" w:rsidRPr="00C140A8" w:rsidRDefault="00D461A3" w:rsidP="004E1FD2">
            <w:pPr>
              <w:tabs>
                <w:tab w:val="left" w:pos="1701"/>
                <w:tab w:val="left" w:pos="9072"/>
              </w:tabs>
              <w:spacing w:after="0" w:line="240" w:lineRule="auto"/>
              <w:jc w:val="both"/>
              <w:rPr>
                <w:rFonts w:ascii="Corbel" w:hAnsi="Corbel"/>
                <w:sz w:val="24"/>
                <w:szCs w:val="24"/>
              </w:rPr>
            </w:pPr>
            <w:r w:rsidRPr="00C140A8">
              <w:rPr>
                <w:rFonts w:ascii="Corbel" w:hAnsi="Corbel"/>
                <w:sz w:val="24"/>
                <w:szCs w:val="24"/>
              </w:rPr>
              <w:t>W. 3. Myśl filozoficzna wczesnego chrześcijaństwa, jej uwarunkowania.</w:t>
            </w:r>
          </w:p>
          <w:p w:rsidR="00D461A3" w:rsidRPr="00C140A8" w:rsidRDefault="00D461A3" w:rsidP="004E1FD2">
            <w:pPr>
              <w:tabs>
                <w:tab w:val="left" w:pos="1701"/>
                <w:tab w:val="left" w:pos="9072"/>
              </w:tabs>
              <w:spacing w:after="0" w:line="240" w:lineRule="auto"/>
              <w:jc w:val="both"/>
              <w:rPr>
                <w:rFonts w:ascii="Corbel" w:hAnsi="Corbel"/>
                <w:sz w:val="24"/>
                <w:szCs w:val="24"/>
              </w:rPr>
            </w:pPr>
            <w:r w:rsidRPr="00C140A8">
              <w:rPr>
                <w:rFonts w:ascii="Corbel" w:hAnsi="Corbel"/>
                <w:sz w:val="24"/>
                <w:szCs w:val="24"/>
              </w:rPr>
              <w:t>Myśl filozoficzna wczesnego chrześcijaństwa, podobnie zresztą jak w każdej innej epoce, za swój punkt odniesienia uznawała przede wszystkim Biblię, zwłaszcza Nowy Testament, która to księga choć nie jest dziełem filozoficznym, lecz zawiera w sobie określony sposób widzenia świata, człowieka i Boga. Bogatszą pod względem filozoficznym refleksję dostrzec można w dziełach św. Pawła. Za pierwszych zaś filozofów odwołujących się do chrześcijaństwa uznać zaś należy św. Justyna oraz św. Klemensa Aleksandryjskiego. Należy także podkreślić, iż starożytna myśl chrześcijańska rozwijała się w kontekście niebezpiecznych dla niej wpływów manicheizmu oraz gnozy.</w:t>
            </w:r>
          </w:p>
          <w:p w:rsidR="00D461A3" w:rsidRPr="00C140A8" w:rsidRDefault="00D461A3" w:rsidP="004E1FD2">
            <w:pPr>
              <w:tabs>
                <w:tab w:val="left" w:pos="1701"/>
                <w:tab w:val="left" w:pos="9072"/>
              </w:tabs>
              <w:spacing w:after="0" w:line="240" w:lineRule="auto"/>
              <w:jc w:val="both"/>
              <w:rPr>
                <w:rFonts w:ascii="Corbel" w:hAnsi="Corbel"/>
                <w:sz w:val="24"/>
                <w:szCs w:val="24"/>
              </w:rPr>
            </w:pPr>
            <w:r w:rsidRPr="00C140A8">
              <w:rPr>
                <w:rFonts w:ascii="Corbel" w:hAnsi="Corbel"/>
                <w:sz w:val="24"/>
                <w:szCs w:val="24"/>
              </w:rPr>
              <w:t>W. 4. Starożytna myśl chrześcijańska wobec dziedzictwa myśli starożytnej.</w:t>
            </w:r>
          </w:p>
          <w:p w:rsidR="00D461A3" w:rsidRPr="00C140A8" w:rsidRDefault="00D461A3" w:rsidP="004E1FD2">
            <w:pPr>
              <w:tabs>
                <w:tab w:val="left" w:pos="1701"/>
                <w:tab w:val="left" w:pos="9072"/>
              </w:tabs>
              <w:spacing w:after="0" w:line="240" w:lineRule="auto"/>
              <w:jc w:val="both"/>
              <w:rPr>
                <w:rFonts w:ascii="Corbel" w:hAnsi="Corbel"/>
                <w:sz w:val="24"/>
                <w:szCs w:val="24"/>
              </w:rPr>
            </w:pPr>
            <w:r w:rsidRPr="00C140A8">
              <w:rPr>
                <w:rFonts w:ascii="Corbel" w:hAnsi="Corbel"/>
                <w:sz w:val="24"/>
                <w:szCs w:val="24"/>
              </w:rPr>
              <w:t>Pierwsze wieki współistnienia chrześcijaństwa oraz myśli starożytnej, ujmowanej zresztą w całym kontekście funkcjonowania cesarstwa Rzymskiego cechowało wzajemne niezrozumienie, niechęć, a nawet wrogość. Zarówno wpływowi ojcowie Kościoła, jak i przedstawicieli świata filozofii starożytnej (jak np. Celsus) wysuwali przeciwko sobie ostre zarzuty. Ten kontekst wyraźnego konfliktu, z biegiem lat zmierzającego jednak do dialogu dobrze odzwierciedla postawa Tertuliana i Orygenesa.</w:t>
            </w:r>
          </w:p>
          <w:p w:rsidR="00D461A3" w:rsidRPr="00C140A8" w:rsidRDefault="00D461A3" w:rsidP="004E1FD2">
            <w:pPr>
              <w:tabs>
                <w:tab w:val="left" w:pos="1701"/>
                <w:tab w:val="left" w:pos="9072"/>
              </w:tabs>
              <w:spacing w:after="0" w:line="240" w:lineRule="auto"/>
              <w:jc w:val="both"/>
              <w:rPr>
                <w:rFonts w:ascii="Corbel" w:hAnsi="Corbel"/>
                <w:sz w:val="24"/>
                <w:szCs w:val="24"/>
              </w:rPr>
            </w:pPr>
            <w:r w:rsidRPr="00C140A8">
              <w:rPr>
                <w:rFonts w:ascii="Corbel" w:hAnsi="Corbel"/>
                <w:sz w:val="24"/>
                <w:szCs w:val="24"/>
              </w:rPr>
              <w:t>W. 5. Przełomowy charakter filozofii św. Augustyna.</w:t>
            </w:r>
          </w:p>
          <w:p w:rsidR="00D461A3" w:rsidRPr="00C140A8" w:rsidRDefault="00D461A3" w:rsidP="004E1FD2">
            <w:pPr>
              <w:tabs>
                <w:tab w:val="left" w:pos="1701"/>
                <w:tab w:val="left" w:pos="9072"/>
              </w:tabs>
              <w:spacing w:after="0" w:line="240" w:lineRule="auto"/>
              <w:jc w:val="both"/>
              <w:rPr>
                <w:rFonts w:ascii="Corbel" w:hAnsi="Corbel"/>
                <w:sz w:val="24"/>
                <w:szCs w:val="24"/>
              </w:rPr>
            </w:pPr>
            <w:r w:rsidRPr="00C140A8">
              <w:rPr>
                <w:rFonts w:ascii="Corbel" w:hAnsi="Corbel"/>
                <w:sz w:val="24"/>
                <w:szCs w:val="24"/>
              </w:rPr>
              <w:t>Myśl św. Augustyna uznać można bez wątpienia za jedną z najbardziej wpływowych w dziejach filozofii. Obok geniuszu jego refleksji nie przeszedł obojętnie właściwie żaden liczący się myśliciel. Za zasadniczy należy uznać przede wszystkim jego wkład w kształtowanie się myśli chrześcijańskiej, dla której wciąż wydaje się stanowić największy autorytet. Jego przekonanie o możliwości pogodzenia rozumu i wiary, przy zachowaniu  oczywiście wiodącej pozycji tego drugiego czynnika wyznaczyło średniowieczu charakter ówczesnego filozofowania. Jego pełna ekspresji i niezwykle bogata twórczość,  poruszająca niemal wszystkie problemy filozoficzne, w której stawiał mnóstwo ważnych pytań (na które nie zawsze znajdował odpowiedzi), wciąż budzi zaciekawienie. Filozofię dla Augustyna s</w:t>
            </w:r>
            <w:r w:rsidRPr="00C140A8">
              <w:rPr>
                <w:rFonts w:ascii="Corbel" w:hAnsi="Corbel"/>
                <w:color w:val="000000"/>
                <w:sz w:val="24"/>
                <w:szCs w:val="24"/>
              </w:rPr>
              <w:t xml:space="preserve">tanowi nie teoretyczne dociekanie nad światem i człowiekiem, lecz dążenie do osiągnięcia szczęśliwego życia: </w:t>
            </w:r>
            <w:r w:rsidRPr="00C140A8">
              <w:rPr>
                <w:rFonts w:ascii="Corbel" w:hAnsi="Corbel"/>
                <w:i/>
                <w:color w:val="000000"/>
                <w:sz w:val="24"/>
                <w:szCs w:val="24"/>
              </w:rPr>
              <w:t>Nie dla innego powodu człowiek filozofuje po to, by być szczęśliwym</w:t>
            </w:r>
            <w:r w:rsidRPr="00C140A8">
              <w:rPr>
                <w:rFonts w:ascii="Corbel" w:hAnsi="Corbel"/>
                <w:color w:val="000000"/>
                <w:sz w:val="24"/>
                <w:szCs w:val="24"/>
              </w:rPr>
              <w:t>. Szczęście, by mogło zadowolić człowieka, musi jed</w:t>
            </w:r>
            <w:r w:rsidRPr="00C140A8">
              <w:rPr>
                <w:rFonts w:ascii="Corbel" w:hAnsi="Corbel"/>
                <w:color w:val="000000"/>
                <w:sz w:val="24"/>
                <w:szCs w:val="24"/>
              </w:rPr>
              <w:softHyphen/>
              <w:t>nak być pełne i trwałe; musi zatem być najwyższym dobrem. A takim dobrem jest tylko Bóg</w:t>
            </w:r>
          </w:p>
          <w:p w:rsidR="00D461A3" w:rsidRPr="00C140A8" w:rsidRDefault="00D461A3" w:rsidP="004E1FD2">
            <w:pPr>
              <w:tabs>
                <w:tab w:val="left" w:pos="1701"/>
                <w:tab w:val="left" w:pos="9072"/>
              </w:tabs>
              <w:spacing w:after="0" w:line="240" w:lineRule="auto"/>
              <w:jc w:val="both"/>
              <w:rPr>
                <w:rFonts w:ascii="Corbel" w:hAnsi="Corbel"/>
                <w:sz w:val="24"/>
                <w:szCs w:val="24"/>
              </w:rPr>
            </w:pPr>
          </w:p>
          <w:p w:rsidR="00D461A3" w:rsidRPr="00C140A8" w:rsidRDefault="00D461A3" w:rsidP="004E1FD2">
            <w:pPr>
              <w:tabs>
                <w:tab w:val="left" w:pos="1701"/>
                <w:tab w:val="left" w:pos="9072"/>
              </w:tabs>
              <w:spacing w:after="0" w:line="240" w:lineRule="auto"/>
              <w:jc w:val="both"/>
              <w:rPr>
                <w:rFonts w:ascii="Corbel" w:hAnsi="Corbel"/>
                <w:sz w:val="24"/>
                <w:szCs w:val="24"/>
              </w:rPr>
            </w:pPr>
            <w:r w:rsidRPr="00C140A8">
              <w:rPr>
                <w:rFonts w:ascii="Corbel" w:hAnsi="Corbel"/>
                <w:sz w:val="24"/>
                <w:szCs w:val="24"/>
              </w:rPr>
              <w:lastRenderedPageBreak/>
              <w:t xml:space="preserve">W. 6. Filozofia u schyłku starożytności – V-VI wiek. </w:t>
            </w:r>
          </w:p>
          <w:p w:rsidR="00D461A3" w:rsidRPr="00C140A8" w:rsidRDefault="00D461A3" w:rsidP="004E1FD2">
            <w:pPr>
              <w:pStyle w:val="Nagwek3"/>
              <w:spacing w:before="0" w:after="0"/>
              <w:rPr>
                <w:rFonts w:ascii="Corbel" w:hAnsi="Corbel" w:cs="Times New Roman"/>
                <w:b w:val="0"/>
                <w:sz w:val="24"/>
                <w:szCs w:val="24"/>
              </w:rPr>
            </w:pPr>
            <w:r w:rsidRPr="00C140A8">
              <w:rPr>
                <w:rFonts w:ascii="Corbel" w:hAnsi="Corbel" w:cs="Times New Roman"/>
                <w:b w:val="0"/>
                <w:sz w:val="24"/>
                <w:szCs w:val="24"/>
              </w:rPr>
              <w:t xml:space="preserve">Najważniejszym myślicielem tego okresu był Boecjusz, którego Grabmann nazywa ostatnim rzymianinem i pierwszym scholastykiem.  Jego celem było dwojakie pośrednictwo: zaznajomienie z dorobkiem greckim Zachodu (latynizacja), czemu miała służyć jego praca translatorska – chciał przełożyć Platona i Arystotelesa. Boecjusz chciał też pośredniczyć między stanowiskami filozoficznymi, zamierzał znaleźć wspólną płaszczyznę między filozofią Platona i Arystotelesa. Boecjusz dostarczył wiele bodźców filozofii średniowiecznej, zwłaszcza, co do terminologii. Innym ważnym myślicielem tego okresu był Pseudo-Dionizy Areopagita, którego dzieła mają ogromne znaczenie dla teologii i filozofii średniowiecznej, i to pomimo tego, że nie sposób do dziś ustalić ich prawdziwego autora. Nowsze badania jego dzieło umieszczają na przełomie V i VI wieku, na terenie Syrii. Widać tu wpływy neoplatonizmu i platonizmu chrześcijańskiego. </w:t>
            </w:r>
          </w:p>
          <w:p w:rsidR="00D461A3" w:rsidRPr="00C140A8" w:rsidRDefault="00D461A3" w:rsidP="004E1FD2">
            <w:pPr>
              <w:tabs>
                <w:tab w:val="left" w:pos="1701"/>
                <w:tab w:val="left" w:pos="9072"/>
              </w:tabs>
              <w:spacing w:after="0" w:line="240" w:lineRule="auto"/>
              <w:jc w:val="both"/>
              <w:rPr>
                <w:rFonts w:ascii="Corbel" w:hAnsi="Corbel"/>
                <w:sz w:val="24"/>
                <w:szCs w:val="24"/>
              </w:rPr>
            </w:pPr>
          </w:p>
          <w:p w:rsidR="00D461A3" w:rsidRPr="00C140A8" w:rsidRDefault="00D461A3" w:rsidP="004E1FD2">
            <w:pPr>
              <w:tabs>
                <w:tab w:val="left" w:pos="1701"/>
                <w:tab w:val="left" w:pos="9072"/>
              </w:tabs>
              <w:spacing w:after="0" w:line="240" w:lineRule="auto"/>
              <w:jc w:val="both"/>
              <w:rPr>
                <w:rFonts w:ascii="Corbel" w:hAnsi="Corbel"/>
                <w:sz w:val="24"/>
                <w:szCs w:val="24"/>
              </w:rPr>
            </w:pPr>
            <w:r w:rsidRPr="00C140A8">
              <w:rPr>
                <w:rFonts w:ascii="Corbel" w:hAnsi="Corbel"/>
                <w:sz w:val="24"/>
                <w:szCs w:val="24"/>
              </w:rPr>
              <w:t>W. 7. Symptomy odrodzenia myśli filozoficznej w VIII wieku.</w:t>
            </w:r>
          </w:p>
          <w:p w:rsidR="00D461A3" w:rsidRPr="00C140A8" w:rsidRDefault="00D461A3" w:rsidP="004E1FD2">
            <w:pPr>
              <w:pStyle w:val="Nagwek1"/>
              <w:spacing w:before="0" w:after="0"/>
              <w:rPr>
                <w:rFonts w:ascii="Corbel" w:hAnsi="Corbel" w:cs="Times New Roman"/>
                <w:b w:val="0"/>
                <w:color w:val="000000"/>
                <w:sz w:val="24"/>
                <w:szCs w:val="24"/>
              </w:rPr>
            </w:pPr>
            <w:r w:rsidRPr="00C140A8">
              <w:rPr>
                <w:rFonts w:ascii="Corbel" w:hAnsi="Corbel" w:cs="Times New Roman"/>
                <w:b w:val="0"/>
                <w:sz w:val="24"/>
                <w:szCs w:val="24"/>
              </w:rPr>
              <w:t xml:space="preserve">Po wyraźnym kryzysie filozofii, związanym z kryzysem całej kultury europejskiej, w wiekach VI-VIII, na przełomie VIII i IX wieku ma miejsce tzw. renesans karoliński. Z inspiracji cesarza Karola Wielkiego, dzięki działalności licznych uczonych, Europa zaczyna wydobywać się katastrofalnego stanu kultury i edukacji. Najsłynniejszymi spośród tych uczonych byli: Alkuin z Yorku, Beda, Egbert, Hraban Maur. </w:t>
            </w:r>
            <w:r w:rsidRPr="00C140A8">
              <w:rPr>
                <w:rFonts w:ascii="Corbel" w:hAnsi="Corbel" w:cs="Times New Roman"/>
                <w:b w:val="0"/>
                <w:color w:val="000000"/>
                <w:sz w:val="24"/>
                <w:szCs w:val="24"/>
              </w:rPr>
              <w:t xml:space="preserve">Jednym z najbardziej godnych uwagi zjawisk IX wieku jest system filozoficzny Jana Szkota Eriugeny, który jawi się jako coś zupełnie wówczas wyjątkowego. Jego </w:t>
            </w:r>
            <w:r w:rsidRPr="00C140A8">
              <w:rPr>
                <w:rFonts w:ascii="Corbel" w:hAnsi="Corbel" w:cs="Times New Roman"/>
                <w:b w:val="0"/>
                <w:i/>
                <w:color w:val="000000"/>
                <w:sz w:val="24"/>
                <w:szCs w:val="24"/>
              </w:rPr>
              <w:t xml:space="preserve">De divisione naturae </w:t>
            </w:r>
            <w:r w:rsidRPr="00C140A8">
              <w:rPr>
                <w:rFonts w:ascii="Corbel" w:hAnsi="Corbel" w:cs="Times New Roman"/>
                <w:b w:val="0"/>
                <w:color w:val="000000"/>
                <w:sz w:val="24"/>
                <w:szCs w:val="24"/>
              </w:rPr>
              <w:t>pozwala na obcowanie z żywym, głębokim i oryginalnym umysłem. Dzieło to nie jest łatwe do zinterpretowania, ponieważ podjęta przezeń próba wyrażenia nauki chrześcijańskiej oraz filozoficznej doktryny Augustyna zgodnie ze sposobem ich rozumienia przez Pseudo-Dionizego i filozofię neoplatońską dopuszcza pytanie, czy Jan Szkot był ortodoksyjnym chrześ</w:t>
            </w:r>
            <w:r w:rsidRPr="00C140A8">
              <w:rPr>
                <w:rFonts w:ascii="Corbel" w:hAnsi="Corbel" w:cs="Times New Roman"/>
                <w:b w:val="0"/>
                <w:color w:val="000000"/>
                <w:sz w:val="24"/>
                <w:szCs w:val="24"/>
              </w:rPr>
              <w:softHyphen/>
              <w:t xml:space="preserve">cijaninem, czy też zbliżył się niemal do panteizmu. </w:t>
            </w:r>
          </w:p>
          <w:p w:rsidR="00D461A3" w:rsidRPr="00C140A8" w:rsidRDefault="00D461A3" w:rsidP="004E1FD2">
            <w:pPr>
              <w:tabs>
                <w:tab w:val="left" w:pos="1701"/>
                <w:tab w:val="left" w:pos="9072"/>
              </w:tabs>
              <w:spacing w:after="0" w:line="240" w:lineRule="auto"/>
              <w:jc w:val="both"/>
              <w:rPr>
                <w:rFonts w:ascii="Corbel" w:hAnsi="Corbel"/>
                <w:sz w:val="24"/>
                <w:szCs w:val="24"/>
              </w:rPr>
            </w:pPr>
            <w:r w:rsidRPr="00C140A8">
              <w:rPr>
                <w:rFonts w:ascii="Corbel" w:hAnsi="Corbel"/>
                <w:sz w:val="24"/>
                <w:szCs w:val="24"/>
              </w:rPr>
              <w:t>W. 8. Początki myśli scholastycznej.</w:t>
            </w:r>
          </w:p>
          <w:p w:rsidR="00D461A3" w:rsidRPr="00C140A8" w:rsidRDefault="00D461A3" w:rsidP="004E1FD2">
            <w:pPr>
              <w:tabs>
                <w:tab w:val="left" w:pos="1701"/>
                <w:tab w:val="left" w:pos="9072"/>
              </w:tabs>
              <w:spacing w:after="0" w:line="240" w:lineRule="auto"/>
              <w:jc w:val="both"/>
              <w:rPr>
                <w:rFonts w:ascii="Corbel" w:hAnsi="Corbel"/>
                <w:color w:val="000000"/>
                <w:sz w:val="24"/>
                <w:szCs w:val="24"/>
              </w:rPr>
            </w:pPr>
            <w:r w:rsidRPr="00C140A8">
              <w:rPr>
                <w:rFonts w:ascii="Corbel" w:hAnsi="Corbel"/>
                <w:sz w:val="24"/>
                <w:szCs w:val="24"/>
              </w:rPr>
              <w:t xml:space="preserve">W ramach wprowadzenia do zgłębiania tajników myśli scholastycznej zostaną przedstawione główne założenia scholastyki, takiej jak: rola autorytetu, ranga tekstu, czy rodzaje filozoficznej literatury średniowiecznej. Zostanie tu również ukazana zasadnicza funkcja, jaką w rozwoju scholastyki odegrały zakładane wówczas uniwersytetu. </w:t>
            </w:r>
            <w:r w:rsidRPr="00C140A8">
              <w:rPr>
                <w:rFonts w:ascii="Corbel" w:hAnsi="Corbel"/>
                <w:color w:val="000000"/>
                <w:sz w:val="24"/>
                <w:szCs w:val="24"/>
              </w:rPr>
              <w:t xml:space="preserve">Cel funkcjonowania scholastyki wyznacza </w:t>
            </w:r>
            <w:r w:rsidRPr="00C140A8">
              <w:rPr>
                <w:rFonts w:ascii="Corbel" w:hAnsi="Corbel"/>
                <w:i/>
                <w:color w:val="000000"/>
                <w:sz w:val="24"/>
                <w:szCs w:val="24"/>
              </w:rPr>
              <w:t>credo ut intelligam</w:t>
            </w:r>
            <w:r w:rsidRPr="00C140A8">
              <w:rPr>
                <w:rFonts w:ascii="Corbel" w:hAnsi="Corbel"/>
                <w:color w:val="000000"/>
                <w:sz w:val="24"/>
                <w:szCs w:val="24"/>
              </w:rPr>
              <w:t xml:space="preserve"> św. Anzelma, które oznacza zastosowanie dialektyki (rozumowania) do dogmatów wiary nie tyle po to by pozbawić je tajemnicy, ale by je przeniknąć, rozwinąć i poznać tkwiące w nich implikacje w tej mierze, w jakiej to jest możliwe dla rozumu ludzkiego. Nie wolno zarazem zapominać, że w obrębie myślenia średniowiecznego jest miejsce zarówno dla dialektycznie usposobionego Abelarda, jak i mistyka Bernarda z Clairvaux, który zwalczając za „racjonalizm” tego pierwszego sam świetnie posługiwał się rozumem.</w:t>
            </w:r>
          </w:p>
          <w:p w:rsidR="00D461A3" w:rsidRPr="00C140A8" w:rsidRDefault="00D461A3" w:rsidP="004E1FD2">
            <w:pPr>
              <w:tabs>
                <w:tab w:val="left" w:pos="1701"/>
                <w:tab w:val="left" w:pos="9072"/>
              </w:tabs>
              <w:spacing w:after="0" w:line="240" w:lineRule="auto"/>
              <w:jc w:val="both"/>
              <w:rPr>
                <w:rFonts w:ascii="Corbel" w:hAnsi="Corbel"/>
                <w:sz w:val="24"/>
                <w:szCs w:val="24"/>
              </w:rPr>
            </w:pPr>
            <w:r w:rsidRPr="00C140A8">
              <w:rPr>
                <w:rFonts w:ascii="Corbel" w:hAnsi="Corbel"/>
                <w:color w:val="000000"/>
                <w:sz w:val="24"/>
                <w:szCs w:val="24"/>
              </w:rPr>
              <w:t xml:space="preserve"> W. </w:t>
            </w:r>
            <w:r w:rsidRPr="00C140A8">
              <w:rPr>
                <w:rFonts w:ascii="Corbel" w:hAnsi="Corbel"/>
                <w:sz w:val="24"/>
                <w:szCs w:val="24"/>
              </w:rPr>
              <w:t xml:space="preserve">9. Charakterystyka myśli filozoficznej szkoły w Chartres i opactwie św. Wiktora. </w:t>
            </w:r>
          </w:p>
          <w:p w:rsidR="00D461A3" w:rsidRPr="00C140A8" w:rsidRDefault="00D461A3" w:rsidP="004E1FD2">
            <w:pPr>
              <w:pStyle w:val="Tekstpodstawowy3"/>
              <w:spacing w:after="0"/>
              <w:rPr>
                <w:rFonts w:ascii="Corbel" w:hAnsi="Corbel"/>
                <w:color w:val="000000"/>
                <w:sz w:val="24"/>
                <w:szCs w:val="24"/>
              </w:rPr>
            </w:pPr>
            <w:r w:rsidRPr="00C140A8">
              <w:rPr>
                <w:rFonts w:ascii="Corbel" w:hAnsi="Corbel"/>
                <w:sz w:val="24"/>
                <w:szCs w:val="24"/>
              </w:rPr>
              <w:t xml:space="preserve">Rozwój i dynamika życia intelektualnego w XII wieku znalazły swój wyraz w coraz wyraźniejszej dominacji Uniwersytetu paryskiego, ale to oznacza wcale, że nie kwitły również szkoły regionalne. Prężność życia i interesów lokalnych stanowiła bowiem w okresie średniowiecza uzupełniającą cechę do międzynarodowego charakteru życia religijnego i intelektualnego. </w:t>
            </w:r>
            <w:r w:rsidRPr="00C140A8">
              <w:rPr>
                <w:rFonts w:ascii="Corbel" w:hAnsi="Corbel"/>
                <w:color w:val="000000"/>
                <w:sz w:val="24"/>
                <w:szCs w:val="24"/>
              </w:rPr>
              <w:t>Jedną z najlepiej się rozwijających i interesujących szkół lokalnych w XII wieku była Szkoła w Chartres, w której na znaczeniu zaczęły zyskiwać pewne elementy doktryny Arystotelesa, chociaż wiązały się bardzo ściśle z domieszką platonizmu. W szkole tej kwitły również studia humanistyczne. Natomiast Opactwo pod wezwaniem Wiktora, leżące poza murami Paryża, należało do kanoników regularnych Augustyna, a szkoła zawdzięcza swoją sławę dziełu dwóch ludzi Hugona i Ryszarda ze św. Wiktora.</w:t>
            </w:r>
          </w:p>
          <w:p w:rsidR="00D461A3" w:rsidRPr="00C140A8" w:rsidRDefault="00D461A3" w:rsidP="004E1FD2">
            <w:pPr>
              <w:tabs>
                <w:tab w:val="left" w:pos="1701"/>
                <w:tab w:val="left" w:pos="9072"/>
              </w:tabs>
              <w:spacing w:after="0" w:line="240" w:lineRule="auto"/>
              <w:jc w:val="both"/>
              <w:rPr>
                <w:rFonts w:ascii="Corbel" w:hAnsi="Corbel"/>
                <w:sz w:val="24"/>
                <w:szCs w:val="24"/>
              </w:rPr>
            </w:pPr>
            <w:r w:rsidRPr="00C140A8">
              <w:rPr>
                <w:rFonts w:ascii="Corbel" w:hAnsi="Corbel"/>
                <w:sz w:val="24"/>
                <w:szCs w:val="24"/>
              </w:rPr>
              <w:lastRenderedPageBreak/>
              <w:t>W. 10. Charakterystyka myśli arabskiej w kontekście jej wpływu na scholastykę.</w:t>
            </w:r>
          </w:p>
          <w:p w:rsidR="00D461A3" w:rsidRPr="00C140A8" w:rsidRDefault="00D461A3" w:rsidP="004E1FD2">
            <w:pPr>
              <w:pStyle w:val="Tekstpodstawowy"/>
              <w:spacing w:after="0" w:line="240" w:lineRule="auto"/>
              <w:jc w:val="both"/>
              <w:rPr>
                <w:rFonts w:ascii="Corbel" w:hAnsi="Corbel"/>
                <w:sz w:val="24"/>
                <w:szCs w:val="24"/>
              </w:rPr>
            </w:pPr>
            <w:r w:rsidRPr="00C140A8">
              <w:rPr>
                <w:rFonts w:ascii="Corbel" w:hAnsi="Corbel"/>
                <w:sz w:val="24"/>
                <w:szCs w:val="24"/>
              </w:rPr>
              <w:t>Pełne zrozumienie polemik toczonych przez Tomasza i innych filozofów, jest trudne bez pobieżnej choćby znajomości średnio</w:t>
            </w:r>
            <w:r w:rsidRPr="00C140A8">
              <w:rPr>
                <w:rFonts w:ascii="Corbel" w:hAnsi="Corbel"/>
                <w:sz w:val="24"/>
                <w:szCs w:val="24"/>
              </w:rPr>
              <w:softHyphen/>
              <w:t>wiecznej filozofii arabskiej i żydowskiej. W Paryżu powstała szkoła filozofów, którzy utrzymywali, iż reprezentują integralny arys</w:t>
            </w:r>
            <w:r w:rsidRPr="00C140A8">
              <w:rPr>
                <w:rFonts w:ascii="Corbel" w:hAnsi="Corbel"/>
                <w:sz w:val="24"/>
                <w:szCs w:val="24"/>
              </w:rPr>
              <w:softHyphen/>
              <w:t xml:space="preserve">totelizm, zaś główną postacią tej szkoły był głośny przeciwnik Tomasza - Siger z Brabantu. Myśliciele Ci, uważający siebie samych za autentycznych arystotelików, przez autentyczny arystotelizm uważali system Arystotelesa w interpretacji Awerroesa, </w:t>
            </w:r>
            <w:r w:rsidRPr="00C140A8">
              <w:rPr>
                <w:rFonts w:ascii="Corbel" w:hAnsi="Corbel"/>
                <w:i/>
                <w:sz w:val="24"/>
                <w:szCs w:val="24"/>
              </w:rPr>
              <w:t>par excellence</w:t>
            </w:r>
            <w:r w:rsidRPr="00C140A8">
              <w:rPr>
                <w:rFonts w:ascii="Corbel" w:hAnsi="Corbel"/>
                <w:sz w:val="24"/>
                <w:szCs w:val="24"/>
              </w:rPr>
              <w:t xml:space="preserve"> Komentatora. Chcąc więc zrozumieć tę szkołę i toczące się w Paryżu spory, należy wiedzieć jakie miejsce w historii filozofii zajmuje Awerroes i jaka jest jego nauka. Nie wolno też zapominać o dobrej znajomości wśród scholastyków myśli Avicenny, twórcy systemu scholastyki w świecie islamu. Filozofia arabska wiązała się z filozofią chrześcijaństwa także dlatego, że to właśnie syryjscy chrześcijanie pierwsi przetłumaczyli Arystotelesa i innych filozofów starożytnych na arabski. </w:t>
            </w:r>
          </w:p>
          <w:p w:rsidR="00D461A3" w:rsidRPr="00C140A8" w:rsidRDefault="00D461A3" w:rsidP="004E1FD2">
            <w:pPr>
              <w:tabs>
                <w:tab w:val="left" w:pos="1701"/>
                <w:tab w:val="left" w:pos="9072"/>
              </w:tabs>
              <w:spacing w:after="0" w:line="240" w:lineRule="auto"/>
              <w:jc w:val="both"/>
              <w:rPr>
                <w:rFonts w:ascii="Corbel" w:hAnsi="Corbel"/>
                <w:sz w:val="24"/>
                <w:szCs w:val="24"/>
              </w:rPr>
            </w:pPr>
            <w:r w:rsidRPr="00C140A8">
              <w:rPr>
                <w:rFonts w:ascii="Corbel" w:hAnsi="Corbel"/>
                <w:sz w:val="24"/>
                <w:szCs w:val="24"/>
              </w:rPr>
              <w:t>W. 11. Filozofia św. Bonawentury.</w:t>
            </w:r>
          </w:p>
          <w:p w:rsidR="00D461A3" w:rsidRPr="00C140A8" w:rsidRDefault="00D461A3" w:rsidP="004E1FD2">
            <w:pPr>
              <w:spacing w:after="0" w:line="240" w:lineRule="auto"/>
              <w:jc w:val="both"/>
              <w:rPr>
                <w:rFonts w:ascii="Corbel" w:hAnsi="Corbel"/>
                <w:color w:val="000000"/>
                <w:sz w:val="24"/>
                <w:szCs w:val="24"/>
              </w:rPr>
            </w:pPr>
            <w:r w:rsidRPr="00C140A8">
              <w:rPr>
                <w:rFonts w:ascii="Corbel" w:hAnsi="Corbel"/>
                <w:sz w:val="24"/>
                <w:szCs w:val="24"/>
              </w:rPr>
              <w:t xml:space="preserve">Złoty wiek scholastyki – XIII, podobnie zresztą jak i późniejsze, w dużej mierze wypełniony jest sporem, często bardzo ostrym, pomiędzy szkołą franciszkańską i dominikańską, przede wszystkim dotyczący recepcji myśli arystotelesowskiej. Za głównego myśliciela tej pierwszej orientacji uznać należy bez wątpienia św. Bonawenturę, który </w:t>
            </w:r>
            <w:r w:rsidRPr="00C140A8">
              <w:rPr>
                <w:rFonts w:ascii="Corbel" w:hAnsi="Corbel"/>
                <w:color w:val="000000"/>
                <w:sz w:val="24"/>
                <w:szCs w:val="24"/>
              </w:rPr>
              <w:t>całkowicie się zgadzał z duchem Franciszka, uważając zjednoczenie z Bogiem za najważniejszy cel życia człowieka, ale w pełni zdawał sobie sprawę z faktu, że trudno byłoby to osiągnąć bez poznania Boga i stworzeń Bożych, Z niechęcią i nieufnością odnosił się do metafizyki Arystotelesa, w której nie było miejsca na osobowe zjednoczenie z Bogiem i na Chrystusa. Bonawentura wcale nie odrzucał jednak Arystotelesa, którego cenił jako filozofa przyrody. Z punktu widzenia XIII wieku zatem system Bonawentury był nowoczesnym augustynizmem - rozwiniętym w ciągu stuleci i przemyślanym w odniesieniu do arystotelizmu.</w:t>
            </w:r>
          </w:p>
          <w:p w:rsidR="00D461A3" w:rsidRPr="00C140A8" w:rsidRDefault="00D461A3" w:rsidP="004E1FD2">
            <w:pPr>
              <w:tabs>
                <w:tab w:val="left" w:pos="1701"/>
                <w:tab w:val="left" w:pos="9072"/>
              </w:tabs>
              <w:spacing w:after="0" w:line="240" w:lineRule="auto"/>
              <w:jc w:val="both"/>
              <w:rPr>
                <w:rFonts w:ascii="Corbel" w:hAnsi="Corbel"/>
                <w:sz w:val="24"/>
                <w:szCs w:val="24"/>
              </w:rPr>
            </w:pPr>
            <w:r w:rsidRPr="00C140A8">
              <w:rPr>
                <w:rFonts w:ascii="Corbel" w:hAnsi="Corbel"/>
                <w:sz w:val="24"/>
                <w:szCs w:val="24"/>
              </w:rPr>
              <w:t xml:space="preserve">W. 12. Filozofia św. Tomasza z Akwinu. </w:t>
            </w:r>
          </w:p>
          <w:p w:rsidR="00D461A3" w:rsidRPr="00C140A8" w:rsidRDefault="00D461A3" w:rsidP="004E1FD2">
            <w:pPr>
              <w:spacing w:after="0" w:line="240" w:lineRule="auto"/>
              <w:jc w:val="both"/>
              <w:rPr>
                <w:rFonts w:ascii="Corbel" w:hAnsi="Corbel"/>
                <w:color w:val="000000"/>
                <w:sz w:val="24"/>
                <w:szCs w:val="24"/>
              </w:rPr>
            </w:pPr>
            <w:r w:rsidRPr="00C140A8">
              <w:rPr>
                <w:rFonts w:ascii="Corbel" w:hAnsi="Corbel"/>
                <w:color w:val="000000"/>
                <w:sz w:val="24"/>
                <w:szCs w:val="24"/>
              </w:rPr>
              <w:t>W przeciwieństwie do szkoły franciszkańskiej, szkoła dominikańska podjęła trud recepcji myśli Arystotelesa do refleksji chrześcijańskiej. Już Albert Wielki, zdawał sobie sprawę, iż nie można ignorować rozwoju arystotelizmu na paryskim wydziale sztuk, szczególnie w sytuacji, gdy te nowe tendencje są źródłem zamieszania i trudności. Przyjmując elementy arystotelesowskie i wcielając je do swojej filozofii, zachował jednak wiele z tradycji augustyńskiej i niearystotelesowskiej, a jego filozofia stanowi etap przejściowy na drodze prowadzącej do pełniejszego wykorzystania arystotelizmu, co było dziełem jego wielkiego ucznia, Tomasza z Akwinu. Tomasz był tym, kto miał wyrazić chrześcijańskie idee w kategoriach arystotelesowskich i kto miał posłużyć się arystotelizmem jako narzędziem teologicznej i filozoficznej analizy oraz syntezy. Jak słusznie zauważa Gilson, dlaTomasza problemem było nie to, w jaki sposób wprowadzić filozofię do teologii, nie niszcząc istoty i natury filozofii, lecz to, w jaki sposób wprowadzić filozofię, nie niszcząc istoty i natury teologii. Teologia zajmuje się tym, co objawione, a objawienie musi pozostać nienaruszone; ale teologia mówi o pewnych prawdach, do których można dojść bez objawienia. Filozofia Tomasza jest realistyczna i konkretna. Akwinata przyjął arystotelesowskie twierdzenie, że metafizyka, zajmuje się bytem jako bytem; ale jest całkowicie jasne, że zadaniem, jakie postawił przed sobą, było wyjaś</w:t>
            </w:r>
            <w:r w:rsidRPr="00C140A8">
              <w:rPr>
                <w:rFonts w:ascii="Corbel" w:hAnsi="Corbel"/>
                <w:color w:val="000000"/>
                <w:sz w:val="24"/>
                <w:szCs w:val="24"/>
              </w:rPr>
              <w:softHyphen/>
              <w:t xml:space="preserve">nienie istniejącego bytu w takim stopniu, w jakim umysł ludzki jest do tego zdolny. </w:t>
            </w:r>
          </w:p>
          <w:p w:rsidR="00D461A3" w:rsidRPr="00C140A8" w:rsidRDefault="00D461A3" w:rsidP="004E1FD2">
            <w:pPr>
              <w:tabs>
                <w:tab w:val="left" w:pos="1701"/>
                <w:tab w:val="left" w:pos="9072"/>
              </w:tabs>
              <w:spacing w:after="0" w:line="240" w:lineRule="auto"/>
              <w:jc w:val="both"/>
              <w:rPr>
                <w:rFonts w:ascii="Corbel" w:hAnsi="Corbel"/>
                <w:sz w:val="24"/>
                <w:szCs w:val="24"/>
              </w:rPr>
            </w:pPr>
            <w:r w:rsidRPr="00C140A8">
              <w:rPr>
                <w:rFonts w:ascii="Corbel" w:hAnsi="Corbel"/>
                <w:sz w:val="24"/>
                <w:szCs w:val="24"/>
              </w:rPr>
              <w:t xml:space="preserve">W. 13. Średniowieczne heretyckie nurty myślowe. </w:t>
            </w:r>
          </w:p>
          <w:p w:rsidR="00D461A3" w:rsidRPr="00C140A8" w:rsidRDefault="00D461A3" w:rsidP="004E1FD2">
            <w:pPr>
              <w:spacing w:after="0" w:line="240" w:lineRule="auto"/>
              <w:jc w:val="both"/>
              <w:rPr>
                <w:rFonts w:ascii="Corbel" w:hAnsi="Corbel"/>
                <w:sz w:val="24"/>
                <w:szCs w:val="24"/>
              </w:rPr>
            </w:pPr>
            <w:r w:rsidRPr="00C140A8">
              <w:rPr>
                <w:rFonts w:ascii="Corbel" w:hAnsi="Corbel"/>
                <w:sz w:val="24"/>
                <w:szCs w:val="24"/>
              </w:rPr>
              <w:t xml:space="preserve">Studiowanie średniowiecznych kierunków odchodzących od ortodoksji chrześcijańskiej jest trudne, gdyż występują tu potępienia, prześladowanie ludzi i pism, brakuje także dokumentów, a świadectwa, którymi dysponujemy często są stronnicze, ponieważ pochodzą od przeciwników. Szczególnie zwalczani byli materialiści, którzy uważali, że dusza ginie wraz z ciałem. Materialiści mieli pozostawać pod wpływem tezy Adelarda z Bath i Wilhelma z Conches, że jeśli wszelka dusza jako zasada życia jest niecielesna, to skoro dusza zwierzęca jest </w:t>
            </w:r>
            <w:r w:rsidRPr="00C140A8">
              <w:rPr>
                <w:rFonts w:ascii="Corbel" w:hAnsi="Corbel"/>
                <w:sz w:val="24"/>
                <w:szCs w:val="24"/>
              </w:rPr>
              <w:lastRenderedPageBreak/>
              <w:t xml:space="preserve">śmiertelna, to i dusza ludzka jest śmiertelna. Amalryk z Bene uważa, iż  stworzenia to tylko uzewnętrznione atrybuty Boga, z czego wynika teza o powszechnym i dosłownym ubóstwieniu wszelkiego stworzenia, a nie tylko Chrystusa. każdy człowiek jest cząstką Boga. Będąc częścią Boga człowiek jest bezgrzeszny. Ponadto amalrycjanie twierdzili, że nie należy się smucić i odmawiać czegokolwiek naturze. </w:t>
            </w:r>
          </w:p>
          <w:p w:rsidR="00D461A3" w:rsidRPr="00C140A8" w:rsidRDefault="00D461A3" w:rsidP="004E1FD2">
            <w:pPr>
              <w:spacing w:after="0" w:line="240" w:lineRule="auto"/>
              <w:jc w:val="both"/>
              <w:rPr>
                <w:rFonts w:ascii="Corbel" w:hAnsi="Corbel"/>
                <w:sz w:val="24"/>
                <w:szCs w:val="24"/>
              </w:rPr>
            </w:pPr>
            <w:r w:rsidRPr="00C140A8">
              <w:rPr>
                <w:rFonts w:ascii="Corbel" w:hAnsi="Corbel"/>
                <w:sz w:val="24"/>
                <w:szCs w:val="24"/>
              </w:rPr>
              <w:t xml:space="preserve">Dawid z Dinant, odrzucając analogię bytu, musiał dojść do panteizmu, wyrażonego w twierdzeniu, że wszystko, co widzimy jako różnorodne, to przejaw i następstwo jednej niezmiennej i niepodzielnej substancji. </w:t>
            </w:r>
          </w:p>
          <w:p w:rsidR="00D461A3" w:rsidRPr="00C140A8" w:rsidRDefault="00D461A3" w:rsidP="004E1FD2">
            <w:pPr>
              <w:spacing w:after="0" w:line="240" w:lineRule="auto"/>
              <w:jc w:val="both"/>
              <w:rPr>
                <w:rFonts w:ascii="Corbel" w:hAnsi="Corbel"/>
                <w:sz w:val="24"/>
                <w:szCs w:val="24"/>
              </w:rPr>
            </w:pPr>
            <w:r w:rsidRPr="00C140A8">
              <w:rPr>
                <w:rFonts w:ascii="Corbel" w:hAnsi="Corbel"/>
                <w:color w:val="000000"/>
                <w:sz w:val="24"/>
                <w:szCs w:val="24"/>
              </w:rPr>
              <w:t xml:space="preserve">Sekta albigensów, podobnie jak sekta katarów, już w wieku XII rozprzestrzeniła się na południu Francji i we Włoszech. Podstawową doktryną obydwu sekt był dualizm typu manichejskiego, który dotarł do zachodniej Europy poprzez Bizancjum. Istnieją dwie ostateczne Zasady, dobro i zło, z których pierwsza jest przyczyną ducha, natomiast druga jest przyczyną ciała i całej materii. </w:t>
            </w:r>
          </w:p>
          <w:p w:rsidR="00D461A3" w:rsidRPr="00C140A8" w:rsidRDefault="00D461A3" w:rsidP="004E1FD2">
            <w:pPr>
              <w:tabs>
                <w:tab w:val="left" w:pos="1701"/>
                <w:tab w:val="left" w:pos="9072"/>
              </w:tabs>
              <w:spacing w:after="0" w:line="240" w:lineRule="auto"/>
              <w:jc w:val="both"/>
              <w:rPr>
                <w:rFonts w:ascii="Corbel" w:hAnsi="Corbel"/>
                <w:sz w:val="24"/>
                <w:szCs w:val="24"/>
              </w:rPr>
            </w:pPr>
            <w:r w:rsidRPr="00C140A8">
              <w:rPr>
                <w:rFonts w:ascii="Corbel" w:hAnsi="Corbel"/>
                <w:sz w:val="24"/>
                <w:szCs w:val="24"/>
              </w:rPr>
              <w:t>W. 14. Destrukcja myśli scholastycznej. Wilhelm Ockham, Jan Duns Szkot.</w:t>
            </w:r>
          </w:p>
          <w:p w:rsidR="00D461A3" w:rsidRPr="00C140A8" w:rsidRDefault="00D461A3" w:rsidP="004E1FD2">
            <w:pPr>
              <w:spacing w:after="0" w:line="240" w:lineRule="auto"/>
              <w:jc w:val="both"/>
              <w:rPr>
                <w:rFonts w:ascii="Corbel" w:hAnsi="Corbel"/>
                <w:color w:val="000000"/>
                <w:sz w:val="24"/>
                <w:szCs w:val="24"/>
              </w:rPr>
            </w:pPr>
            <w:r w:rsidRPr="00C140A8">
              <w:rPr>
                <w:rFonts w:ascii="Corbel" w:hAnsi="Corbel"/>
                <w:color w:val="000000"/>
                <w:sz w:val="24"/>
                <w:szCs w:val="24"/>
              </w:rPr>
              <w:t>Mimo tego, że Dunst Szkot pod pewnymi względami kontynuował tradycję augustyńsko-franciszkańską, to wpływ arystotelizmu sięgał tu głębiej niż w przypadku filozofii Bonawentury. Jeżeli na szkotyzm spojrzy się jak na etap w rozwoju myśli średniowiecznej, to przyczynił się on do pobudzenia ruchu krytycznego XIV wieku. Kiedy Szkot twierdził, że nie można udowodnić niektórych atrybutów Boga za pomocą rozumu naturalnego, i kiedy negował demonstratywny charak</w:t>
            </w:r>
            <w:r w:rsidRPr="00C140A8">
              <w:rPr>
                <w:rFonts w:ascii="Corbel" w:hAnsi="Corbel"/>
                <w:color w:val="000000"/>
                <w:sz w:val="24"/>
                <w:szCs w:val="24"/>
              </w:rPr>
              <w:softHyphen/>
              <w:t xml:space="preserve">ter argumentów przemawiających za nieśmiertelnością duszy ludzkiej, nie chciał przez to podważać filozofii pozytywnej; ale patrząc na sprawę z czysto historycznego punktu widzenia, krytyka ta w sposób oczywisty otwierała drogę dużo radykalniejszej krytyce ze strony Ockhama.  </w:t>
            </w:r>
          </w:p>
          <w:p w:rsidR="00D461A3" w:rsidRPr="00C140A8" w:rsidRDefault="00D461A3" w:rsidP="004E1FD2">
            <w:pPr>
              <w:spacing w:after="0" w:line="240" w:lineRule="auto"/>
              <w:jc w:val="both"/>
              <w:rPr>
                <w:rFonts w:ascii="Corbel" w:hAnsi="Corbel"/>
                <w:color w:val="000000"/>
                <w:sz w:val="24"/>
                <w:szCs w:val="24"/>
              </w:rPr>
            </w:pPr>
            <w:r w:rsidRPr="00C140A8">
              <w:rPr>
                <w:rFonts w:ascii="Corbel" w:hAnsi="Corbel"/>
                <w:color w:val="000000"/>
                <w:sz w:val="24"/>
                <w:szCs w:val="24"/>
              </w:rPr>
              <w:t xml:space="preserve">Ockham stwierdza z kolei, że teologia, skoro brak jej podstawowym twierdzeniom wymaganej zrozumiałej dla człowieka oczywistości, nie jest w ścisłym sensie nauką. W ocenie tej nie ma ani deprecjacji teologii, ani próby wyeliminowania filozofii z teologii, jest ona tylko konsekwencją jego pojęcia wiedzy, którego kryterium stanowi oczywistość. </w:t>
            </w:r>
          </w:p>
          <w:p w:rsidR="00D461A3" w:rsidRPr="00C140A8" w:rsidRDefault="00D461A3" w:rsidP="004E1FD2">
            <w:pPr>
              <w:spacing w:after="0" w:line="240" w:lineRule="auto"/>
              <w:jc w:val="both"/>
              <w:rPr>
                <w:rFonts w:ascii="Corbel" w:hAnsi="Corbel"/>
                <w:color w:val="000000"/>
                <w:sz w:val="24"/>
                <w:szCs w:val="24"/>
              </w:rPr>
            </w:pPr>
            <w:r w:rsidRPr="00C140A8">
              <w:rPr>
                <w:rFonts w:ascii="Corbel" w:hAnsi="Corbel"/>
                <w:color w:val="000000"/>
                <w:sz w:val="24"/>
                <w:szCs w:val="24"/>
              </w:rPr>
              <w:t>Efektem podstawowej tezy Ockhama - że rzeczywistość właściwa jest jedynie temu, co indywidualne, jest teza, iż terminy to narzędzia, dzięki którym język i my</w:t>
            </w:r>
            <w:r w:rsidRPr="00C140A8">
              <w:rPr>
                <w:rFonts w:ascii="Corbel" w:hAnsi="Corbel"/>
                <w:color w:val="000000"/>
                <w:sz w:val="24"/>
                <w:szCs w:val="24"/>
              </w:rPr>
              <w:softHyphen/>
              <w:t xml:space="preserve">ślenie odnoszą się do rzeczywistości pozamyślowej. </w:t>
            </w:r>
          </w:p>
          <w:p w:rsidR="00D461A3" w:rsidRPr="00C140A8" w:rsidRDefault="00D461A3" w:rsidP="004E1FD2">
            <w:pPr>
              <w:spacing w:after="0" w:line="240" w:lineRule="auto"/>
              <w:jc w:val="both"/>
              <w:rPr>
                <w:rFonts w:ascii="Corbel" w:hAnsi="Corbel"/>
                <w:color w:val="000000"/>
                <w:sz w:val="24"/>
                <w:szCs w:val="24"/>
              </w:rPr>
            </w:pPr>
            <w:r w:rsidRPr="00C140A8">
              <w:rPr>
                <w:rFonts w:ascii="Corbel" w:hAnsi="Corbel"/>
                <w:color w:val="000000"/>
                <w:sz w:val="24"/>
                <w:szCs w:val="24"/>
              </w:rPr>
              <w:t>Z krytycznego wobec metafi</w:t>
            </w:r>
            <w:r w:rsidRPr="00C140A8">
              <w:rPr>
                <w:rFonts w:ascii="Corbel" w:hAnsi="Corbel"/>
                <w:color w:val="000000"/>
                <w:sz w:val="24"/>
                <w:szCs w:val="24"/>
              </w:rPr>
              <w:softHyphen/>
              <w:t>zyki stanowiska wynikało przekonanie, iż żaden istnie</w:t>
            </w:r>
            <w:r w:rsidRPr="00C140A8">
              <w:rPr>
                <w:rFonts w:ascii="Corbel" w:hAnsi="Corbel"/>
                <w:color w:val="000000"/>
                <w:sz w:val="24"/>
                <w:szCs w:val="24"/>
              </w:rPr>
              <w:softHyphen/>
              <w:t>jący porządek nie da się legitymizować założeniami normatywnymi. Ostro krytykował Ockham wszelkie formy klerykalizmu i nadmierne pretensje papieża do władzy świeckiej i wewnątrzkościelnej. Wiemy swej zasadzie ekonomii domagał się redukcji hierarchicznej struktury władzy w obrębie Kościoła.</w:t>
            </w:r>
          </w:p>
          <w:p w:rsidR="00D461A3" w:rsidRPr="00C140A8" w:rsidRDefault="00D461A3" w:rsidP="004E1FD2">
            <w:pPr>
              <w:spacing w:after="0" w:line="240" w:lineRule="auto"/>
              <w:jc w:val="both"/>
              <w:rPr>
                <w:rFonts w:ascii="Corbel" w:hAnsi="Corbel"/>
                <w:color w:val="000000"/>
                <w:sz w:val="24"/>
                <w:szCs w:val="24"/>
              </w:rPr>
            </w:pPr>
            <w:r w:rsidRPr="00C140A8">
              <w:rPr>
                <w:rFonts w:ascii="Corbel" w:hAnsi="Corbel"/>
                <w:color w:val="000000"/>
                <w:sz w:val="24"/>
                <w:szCs w:val="24"/>
              </w:rPr>
              <w:t>Od mniej więcej połowy XIV w., gdy mowa o Ockhamie i nauce kierującej się jego wskazaniami, używa się określenia via moderna. Via antiqua mieści się zaś w tradycji wielkich sys</w:t>
            </w:r>
            <w:r w:rsidRPr="00C140A8">
              <w:rPr>
                <w:rFonts w:ascii="Corbel" w:hAnsi="Corbel"/>
                <w:color w:val="000000"/>
                <w:sz w:val="24"/>
                <w:szCs w:val="24"/>
              </w:rPr>
              <w:softHyphen/>
              <w:t xml:space="preserve">temów XIII w. i broni postawy realistycznej, reprezentowanej zwłaszcza przez Alberta Wielkiego, Tomasza z Akwinu, a jeszcze i przez Dunsa Szkota. </w:t>
            </w:r>
          </w:p>
          <w:p w:rsidR="00D461A3" w:rsidRPr="00C140A8" w:rsidRDefault="00D461A3" w:rsidP="004E1FD2">
            <w:pPr>
              <w:spacing w:after="0" w:line="240" w:lineRule="auto"/>
              <w:jc w:val="both"/>
              <w:rPr>
                <w:rFonts w:ascii="Corbel" w:hAnsi="Corbel"/>
                <w:sz w:val="24"/>
                <w:szCs w:val="24"/>
              </w:rPr>
            </w:pPr>
            <w:r w:rsidRPr="00C140A8">
              <w:rPr>
                <w:rFonts w:ascii="Corbel" w:hAnsi="Corbel"/>
                <w:sz w:val="24"/>
                <w:szCs w:val="24"/>
              </w:rPr>
              <w:t xml:space="preserve">W. 15. Charakterystyka scholastyki polskiej i jej osiągnięć. </w:t>
            </w:r>
          </w:p>
          <w:p w:rsidR="00D461A3" w:rsidRPr="00C140A8" w:rsidRDefault="00D461A3" w:rsidP="004E1FD2">
            <w:pPr>
              <w:spacing w:after="0" w:line="240" w:lineRule="auto"/>
              <w:jc w:val="both"/>
              <w:rPr>
                <w:rFonts w:ascii="Corbel" w:hAnsi="Corbel"/>
                <w:sz w:val="24"/>
                <w:szCs w:val="24"/>
              </w:rPr>
            </w:pPr>
            <w:r w:rsidRPr="00C140A8">
              <w:rPr>
                <w:rFonts w:ascii="Corbel" w:hAnsi="Corbel"/>
                <w:sz w:val="24"/>
                <w:szCs w:val="24"/>
              </w:rPr>
              <w:t xml:space="preserve">Dzieje scholastyki polskiej związane są ściśle z powstaniem Akademii Krakowskiej, a zwłaszcza z jej odnowieniem na przełomie XIV i XV wieku. Początkowo dominowały tu nurty </w:t>
            </w:r>
            <w:r w:rsidRPr="00C140A8">
              <w:rPr>
                <w:rFonts w:ascii="Corbel" w:hAnsi="Corbel"/>
                <w:i/>
                <w:sz w:val="24"/>
                <w:szCs w:val="24"/>
              </w:rPr>
              <w:t xml:space="preserve">via moderna, </w:t>
            </w:r>
            <w:r w:rsidRPr="00C140A8">
              <w:rPr>
                <w:rFonts w:ascii="Corbel" w:hAnsi="Corbel"/>
                <w:sz w:val="24"/>
                <w:szCs w:val="24"/>
              </w:rPr>
              <w:t xml:space="preserve">które po połowie XV wieku ustępują </w:t>
            </w:r>
            <w:r w:rsidRPr="00C140A8">
              <w:rPr>
                <w:rFonts w:ascii="Corbel" w:hAnsi="Corbel"/>
                <w:i/>
                <w:sz w:val="24"/>
                <w:szCs w:val="24"/>
              </w:rPr>
              <w:t xml:space="preserve">via antiqua. </w:t>
            </w:r>
            <w:r w:rsidRPr="00C140A8">
              <w:rPr>
                <w:rFonts w:ascii="Corbel" w:hAnsi="Corbel"/>
                <w:sz w:val="24"/>
                <w:szCs w:val="24"/>
              </w:rPr>
              <w:t xml:space="preserve">Warto przy tym podkreślić, że ważną cechą doktrynalną myślicieli krakowskich było poszukiwanie </w:t>
            </w:r>
            <w:r w:rsidRPr="00C140A8">
              <w:rPr>
                <w:rFonts w:ascii="Corbel" w:hAnsi="Corbel"/>
                <w:i/>
                <w:sz w:val="24"/>
                <w:szCs w:val="24"/>
              </w:rPr>
              <w:t>via communis</w:t>
            </w:r>
            <w:r w:rsidRPr="00C140A8">
              <w:rPr>
                <w:rFonts w:ascii="Corbel" w:hAnsi="Corbel"/>
                <w:sz w:val="24"/>
                <w:szCs w:val="24"/>
              </w:rPr>
              <w:t xml:space="preserve">. Mimo późnego zaistnienia pierwszego na ziemiach polskich uniwersytetu, poziomem swojej twórczości scholastycy krakowscy nie odbiegali od przedstawicieli innych wszechnic europejskich. Szczególną sławę zyskała zwłaszcza krakowska szkoła astronomiczna, która wydała m. in Kopernika. Na przypomnienie i szczególną uwagę zasługuje też, opracowana przede wszystkim przez Pawła Włodkowica i Stanisława ze Skarbimierza, doktryna </w:t>
            </w:r>
            <w:r w:rsidRPr="00C140A8">
              <w:rPr>
                <w:rFonts w:ascii="Corbel" w:hAnsi="Corbel"/>
                <w:i/>
                <w:sz w:val="24"/>
                <w:szCs w:val="24"/>
              </w:rPr>
              <w:t xml:space="preserve">ius gentium, </w:t>
            </w:r>
            <w:r w:rsidRPr="00C140A8">
              <w:rPr>
                <w:rFonts w:ascii="Corbel" w:hAnsi="Corbel"/>
                <w:sz w:val="24"/>
                <w:szCs w:val="24"/>
              </w:rPr>
              <w:t xml:space="preserve">znacznie wyprzedzającą w czasie europejskie prawa człowieka i narodów. </w:t>
            </w:r>
          </w:p>
          <w:p w:rsidR="00D461A3" w:rsidRPr="00C140A8" w:rsidRDefault="00D461A3" w:rsidP="004E1FD2">
            <w:pPr>
              <w:pStyle w:val="Akapitzlist"/>
              <w:tabs>
                <w:tab w:val="left" w:pos="1276"/>
              </w:tabs>
              <w:spacing w:after="0" w:line="240" w:lineRule="auto"/>
              <w:ind w:left="-250" w:firstLine="250"/>
              <w:rPr>
                <w:rFonts w:ascii="Corbel" w:hAnsi="Corbel"/>
                <w:sz w:val="24"/>
                <w:szCs w:val="24"/>
              </w:rPr>
            </w:pPr>
            <w:r w:rsidRPr="00C140A8">
              <w:rPr>
                <w:rFonts w:ascii="Corbel" w:hAnsi="Corbel"/>
                <w:sz w:val="24"/>
                <w:szCs w:val="24"/>
              </w:rPr>
              <w:lastRenderedPageBreak/>
              <w:t>Suma godzin: 30</w:t>
            </w:r>
          </w:p>
        </w:tc>
      </w:tr>
    </w:tbl>
    <w:p w:rsidR="003C3EB9" w:rsidRPr="00B169DF" w:rsidRDefault="003C3EB9" w:rsidP="003C3EB9">
      <w:pPr>
        <w:spacing w:after="0" w:line="240" w:lineRule="auto"/>
        <w:rPr>
          <w:rFonts w:ascii="Corbel" w:hAnsi="Corbel"/>
          <w:sz w:val="24"/>
          <w:szCs w:val="24"/>
        </w:rPr>
      </w:pPr>
    </w:p>
    <w:p w:rsidR="003C3EB9" w:rsidRPr="00D563A1" w:rsidRDefault="003C3EB9" w:rsidP="003C3EB9">
      <w:pPr>
        <w:pStyle w:val="Akapitzlist"/>
        <w:numPr>
          <w:ilvl w:val="0"/>
          <w:numId w:val="1"/>
        </w:numPr>
        <w:spacing w:line="240" w:lineRule="auto"/>
        <w:jc w:val="both"/>
        <w:rPr>
          <w:rFonts w:ascii="Corbel" w:hAnsi="Corbel"/>
          <w:sz w:val="24"/>
          <w:szCs w:val="24"/>
          <w:highlight w:val="yellow"/>
        </w:rPr>
      </w:pPr>
      <w:r w:rsidRPr="00D563A1">
        <w:rPr>
          <w:rFonts w:ascii="Corbel" w:hAnsi="Corbel"/>
          <w:sz w:val="24"/>
          <w:szCs w:val="24"/>
          <w:highlight w:val="yellow"/>
        </w:rPr>
        <w:t xml:space="preserve">Problematyka ćwiczeń, konwersatoriów, laboratoriów, zajęć praktycznych </w:t>
      </w:r>
    </w:p>
    <w:p w:rsidR="003C3EB9" w:rsidRPr="00B169DF" w:rsidRDefault="003C3EB9" w:rsidP="003C3EB9">
      <w:pPr>
        <w:pStyle w:val="Akapitzlist"/>
        <w:spacing w:line="240" w:lineRule="auto"/>
        <w:rPr>
          <w:rFonts w:ascii="Corbel" w:hAnsi="Corbel"/>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0"/>
      </w:tblGrid>
      <w:tr w:rsidR="00D461A3" w:rsidRPr="00B43EA5" w:rsidTr="004E1FD2">
        <w:tc>
          <w:tcPr>
            <w:tcW w:w="9639" w:type="dxa"/>
          </w:tcPr>
          <w:p w:rsidR="00D461A3" w:rsidRPr="00B43EA5" w:rsidRDefault="00D461A3" w:rsidP="004E1FD2">
            <w:pPr>
              <w:pStyle w:val="Akapitzlist"/>
              <w:spacing w:after="0" w:line="240" w:lineRule="auto"/>
              <w:ind w:left="708" w:hanging="708"/>
              <w:rPr>
                <w:rFonts w:ascii="Corbel" w:hAnsi="Corbel"/>
                <w:sz w:val="24"/>
                <w:szCs w:val="24"/>
              </w:rPr>
            </w:pPr>
            <w:r w:rsidRPr="00B43EA5">
              <w:rPr>
                <w:rFonts w:ascii="Corbel" w:hAnsi="Corbel"/>
                <w:sz w:val="24"/>
                <w:szCs w:val="24"/>
              </w:rPr>
              <w:t>Treści merytoryczne</w:t>
            </w:r>
          </w:p>
        </w:tc>
      </w:tr>
      <w:tr w:rsidR="00D461A3" w:rsidRPr="00B43EA5" w:rsidTr="004E1FD2">
        <w:tc>
          <w:tcPr>
            <w:tcW w:w="9639" w:type="dxa"/>
          </w:tcPr>
          <w:p w:rsidR="00D461A3" w:rsidRPr="00B43EA5" w:rsidRDefault="00D461A3" w:rsidP="004E1FD2">
            <w:pPr>
              <w:shd w:val="clear" w:color="auto" w:fill="FFFFFF"/>
              <w:spacing w:after="0" w:line="240" w:lineRule="auto"/>
              <w:jc w:val="both"/>
              <w:rPr>
                <w:rFonts w:ascii="Corbel" w:hAnsi="Corbel"/>
                <w:sz w:val="24"/>
                <w:szCs w:val="24"/>
              </w:rPr>
            </w:pPr>
            <w:r w:rsidRPr="00B43EA5">
              <w:rPr>
                <w:rFonts w:ascii="Corbel" w:hAnsi="Corbel"/>
                <w:b/>
                <w:sz w:val="24"/>
                <w:szCs w:val="24"/>
              </w:rPr>
              <w:t xml:space="preserve">Ćw. 1: Specyfika oraz główne problemy filozofii w wiekach średnich. Analiza tekstu W. Seńko </w:t>
            </w:r>
            <w:r w:rsidRPr="00B43EA5">
              <w:rPr>
                <w:rFonts w:ascii="Corbel" w:hAnsi="Corbel"/>
                <w:b/>
                <w:i/>
                <w:sz w:val="24"/>
                <w:szCs w:val="24"/>
              </w:rPr>
              <w:t xml:space="preserve">Jak rozumieć filozofię średniowieczną: </w:t>
            </w:r>
            <w:r w:rsidRPr="00B43EA5">
              <w:rPr>
                <w:rFonts w:ascii="Corbel" w:hAnsi="Corbel"/>
                <w:sz w:val="24"/>
                <w:szCs w:val="24"/>
              </w:rPr>
              <w:t>zagadnienie periodyzacji dziejów, granice czasowe epoki i pojawienie się terminu „średniowiecze”; możliwe oceny średniowiecza jako epoki; charakterystyka średniowiecznego sposobu myślenia i jego relacje wobec starożytności oraz renesansu; charakter filozofii średniowiecznej a spór o pojęcie „filozofii chrześcijańskiej”; problem scholastyki; średniowieczna koncepcja filozofii; relacja rozumu względem wiary; spór o uniwersalia; problem Boga, człowieka, natury oraz społeczeństwa.</w:t>
            </w:r>
          </w:p>
        </w:tc>
      </w:tr>
      <w:tr w:rsidR="00D461A3" w:rsidRPr="00B43EA5" w:rsidTr="004E1FD2">
        <w:tc>
          <w:tcPr>
            <w:tcW w:w="9639" w:type="dxa"/>
          </w:tcPr>
          <w:p w:rsidR="00D461A3" w:rsidRPr="00B43EA5" w:rsidRDefault="00D461A3" w:rsidP="004E1FD2">
            <w:pPr>
              <w:spacing w:after="0" w:line="240" w:lineRule="auto"/>
              <w:jc w:val="both"/>
              <w:rPr>
                <w:rFonts w:ascii="Corbel" w:hAnsi="Corbel"/>
                <w:sz w:val="24"/>
                <w:szCs w:val="24"/>
              </w:rPr>
            </w:pPr>
            <w:r w:rsidRPr="00B43EA5">
              <w:rPr>
                <w:rFonts w:ascii="Corbel" w:hAnsi="Corbel"/>
                <w:b/>
                <w:sz w:val="24"/>
                <w:szCs w:val="24"/>
              </w:rPr>
              <w:t xml:space="preserve">Ćw. 2: Augustyńska koncepcja dobra i zła jako polemika z manicheizmem w traktacie </w:t>
            </w:r>
            <w:r w:rsidRPr="00B43EA5">
              <w:rPr>
                <w:rFonts w:ascii="Corbel" w:hAnsi="Corbel"/>
                <w:b/>
                <w:i/>
                <w:sz w:val="24"/>
                <w:szCs w:val="24"/>
              </w:rPr>
              <w:t>O naturze dobra</w:t>
            </w:r>
            <w:r w:rsidRPr="00B43EA5">
              <w:rPr>
                <w:rFonts w:ascii="Corbel" w:hAnsi="Corbel"/>
                <w:b/>
                <w:sz w:val="24"/>
                <w:szCs w:val="24"/>
              </w:rPr>
              <w:t xml:space="preserve">: </w:t>
            </w:r>
            <w:r w:rsidRPr="00B43EA5">
              <w:rPr>
                <w:rFonts w:ascii="Corbel" w:hAnsi="Corbel"/>
                <w:sz w:val="24"/>
                <w:szCs w:val="24"/>
              </w:rPr>
              <w:t>Manes i jego dzieło; podstawowy dogmat manicheizmu (dualizm odwiecznie istniejących przeciwstawnych sobie zasad światłości i ciemności); sprzeciw Augustyna wobec tezy o istnieniu pierwotnego, substancjalnego zła i złych bytów stworzonych; Bóg, jako Najwyższe Dobro i Ostateczna Racja wszystkiego; dobro wszelkiego stworzenia; hierarchia dób; zło, jako brak dobra i naruszenie (zepsucie, szkoda) miary, postaci i porządku; absolutne zło, jako nicość; zło metafizyczne, fizyczne i moralne.</w:t>
            </w:r>
          </w:p>
        </w:tc>
      </w:tr>
      <w:tr w:rsidR="00D461A3" w:rsidRPr="00B43EA5" w:rsidTr="004E1FD2">
        <w:tc>
          <w:tcPr>
            <w:tcW w:w="9639" w:type="dxa"/>
          </w:tcPr>
          <w:p w:rsidR="00D461A3" w:rsidRPr="00B43EA5" w:rsidRDefault="00D461A3" w:rsidP="004E1FD2">
            <w:pPr>
              <w:shd w:val="clear" w:color="auto" w:fill="FFFFFF"/>
              <w:spacing w:after="0" w:line="240" w:lineRule="auto"/>
              <w:jc w:val="both"/>
              <w:rPr>
                <w:rFonts w:ascii="Corbel" w:hAnsi="Corbel"/>
                <w:sz w:val="24"/>
                <w:szCs w:val="24"/>
              </w:rPr>
            </w:pPr>
            <w:r w:rsidRPr="00B43EA5">
              <w:rPr>
                <w:rFonts w:ascii="Corbel" w:hAnsi="Corbel"/>
                <w:b/>
                <w:sz w:val="24"/>
                <w:szCs w:val="24"/>
              </w:rPr>
              <w:t xml:space="preserve">Ćw. 3: Antyczna tradycja filozofii jako „sztuki życia” we wczesnośredniowiecznym dziele Boecjusza </w:t>
            </w:r>
            <w:r w:rsidRPr="00B43EA5">
              <w:rPr>
                <w:rFonts w:ascii="Corbel" w:hAnsi="Corbel"/>
                <w:b/>
                <w:i/>
                <w:sz w:val="24"/>
                <w:szCs w:val="24"/>
              </w:rPr>
              <w:t>O pocieszeniu, jakie daje filozofia</w:t>
            </w:r>
            <w:r w:rsidRPr="00B43EA5">
              <w:rPr>
                <w:rFonts w:ascii="Corbel" w:hAnsi="Corbel"/>
                <w:b/>
                <w:sz w:val="24"/>
                <w:szCs w:val="24"/>
              </w:rPr>
              <w:t>:</w:t>
            </w:r>
            <w:r w:rsidRPr="00B43EA5">
              <w:rPr>
                <w:rFonts w:ascii="Corbel" w:hAnsi="Corbel"/>
                <w:sz w:val="24"/>
                <w:szCs w:val="24"/>
              </w:rPr>
              <w:t xml:space="preserve"> rozpoznanie ówczesnej kondycji filozofii, diagnoza jej stanu począwszy od jońskich filozofów przyrody; zarzuty wobec filozofii – bunt i bezsilność wobec zła i niezawinionego cierpienia oraz śmierci wybitnych jednostek (postać Sokratesa paradygmatem filozofa); przyczyny „chorób” duszy – błędne mniemania na temat istoty szczęścia i złudna wartość bogactw, godności, władzy, sławy; natura i istota losu – fortuny (stałość w zmienności); istota prawdziwego szczęścia – doskonałe wszech dóbr posiadanie; szczęście – „twierdza wewnętrzna”; jedność najwyższego dobra; nawiązania do antycznych szkół filozoficznych (IV w. p.n.e.).  </w:t>
            </w:r>
          </w:p>
        </w:tc>
      </w:tr>
      <w:tr w:rsidR="00D461A3" w:rsidRPr="00B43EA5" w:rsidTr="004E1FD2">
        <w:tc>
          <w:tcPr>
            <w:tcW w:w="9639" w:type="dxa"/>
          </w:tcPr>
          <w:p w:rsidR="00D461A3" w:rsidRPr="00B43EA5" w:rsidRDefault="00D461A3" w:rsidP="004E1FD2">
            <w:pPr>
              <w:spacing w:after="0" w:line="240" w:lineRule="auto"/>
              <w:jc w:val="both"/>
              <w:rPr>
                <w:rFonts w:ascii="Corbel" w:hAnsi="Corbel"/>
                <w:b/>
                <w:sz w:val="24"/>
                <w:szCs w:val="24"/>
              </w:rPr>
            </w:pPr>
            <w:r w:rsidRPr="00B43EA5">
              <w:rPr>
                <w:rFonts w:ascii="Corbel" w:hAnsi="Corbel"/>
                <w:b/>
                <w:sz w:val="24"/>
                <w:szCs w:val="24"/>
              </w:rPr>
              <w:t xml:space="preserve">Ćw. 4: „Mistyka rozumu” i pochwała wartości poznawczych w filozofii Awicenny – średniowieczna myśl arabska w dobie „renesansu irańskiego”. Analiza metafizyki w </w:t>
            </w:r>
            <w:r w:rsidRPr="00B43EA5">
              <w:rPr>
                <w:rFonts w:ascii="Corbel" w:hAnsi="Corbel"/>
                <w:b/>
                <w:i/>
                <w:sz w:val="24"/>
                <w:szCs w:val="24"/>
              </w:rPr>
              <w:t>Księdze wiedzy</w:t>
            </w:r>
            <w:r w:rsidRPr="00B43EA5">
              <w:rPr>
                <w:rFonts w:ascii="Corbel" w:hAnsi="Corbel"/>
                <w:b/>
                <w:sz w:val="24"/>
                <w:szCs w:val="24"/>
              </w:rPr>
              <w:t xml:space="preserve">: </w:t>
            </w:r>
            <w:r w:rsidRPr="00B43EA5">
              <w:rPr>
                <w:rFonts w:ascii="Corbel" w:hAnsi="Corbel"/>
                <w:sz w:val="24"/>
                <w:szCs w:val="24"/>
              </w:rPr>
              <w:t>Awicenna jako uczony-encyklopedysta; między arystotelizmem a neoplatonizmem; cel filozofii; klasyfikacja nauk; podział na byt konieczny i możliwy; stan bytu możliwego; miejsce i rola materii; pojęcie Bytu Koniecznego – jego specyfika, istota i rola (poznanie, wola, mądrość); koncepcja przyczynowania – emanacja i manifestacja; istota a istnienie w ramach Bytu Koniecznego.</w:t>
            </w:r>
            <w:r w:rsidRPr="00B43EA5">
              <w:rPr>
                <w:rFonts w:ascii="Corbel" w:hAnsi="Corbel"/>
                <w:b/>
                <w:sz w:val="24"/>
                <w:szCs w:val="24"/>
              </w:rPr>
              <w:t xml:space="preserve"> </w:t>
            </w:r>
          </w:p>
        </w:tc>
      </w:tr>
      <w:tr w:rsidR="00D461A3" w:rsidRPr="00B43EA5" w:rsidTr="004E1FD2">
        <w:tc>
          <w:tcPr>
            <w:tcW w:w="9639" w:type="dxa"/>
          </w:tcPr>
          <w:p w:rsidR="00D461A3" w:rsidRPr="00B43EA5" w:rsidRDefault="00D461A3" w:rsidP="004E1FD2">
            <w:pPr>
              <w:pStyle w:val="Akapitzlist"/>
              <w:spacing w:after="0" w:line="240" w:lineRule="auto"/>
              <w:ind w:left="0"/>
              <w:jc w:val="both"/>
              <w:rPr>
                <w:rFonts w:ascii="Corbel" w:hAnsi="Corbel"/>
                <w:sz w:val="24"/>
                <w:szCs w:val="24"/>
              </w:rPr>
            </w:pPr>
            <w:r w:rsidRPr="00B43EA5">
              <w:rPr>
                <w:rFonts w:ascii="Corbel" w:hAnsi="Corbel"/>
                <w:b/>
                <w:sz w:val="24"/>
                <w:szCs w:val="24"/>
              </w:rPr>
              <w:t xml:space="preserve">Ćw. 5: </w:t>
            </w:r>
            <w:r w:rsidRPr="00B43EA5">
              <w:rPr>
                <w:rFonts w:ascii="Corbel" w:hAnsi="Corbel"/>
                <w:b/>
                <w:i/>
                <w:sz w:val="24"/>
                <w:szCs w:val="24"/>
              </w:rPr>
              <w:t>Proslogion</w:t>
            </w:r>
            <w:r w:rsidRPr="00B43EA5">
              <w:rPr>
                <w:rFonts w:ascii="Corbel" w:hAnsi="Corbel"/>
                <w:b/>
                <w:sz w:val="24"/>
                <w:szCs w:val="24"/>
              </w:rPr>
              <w:t xml:space="preserve"> Anzelma z Canterbury oraz „ontologiczny dowód” na istnienie Boga, jako egzemplifikacja i konsekwencja sporu o uniwersalia:</w:t>
            </w:r>
            <w:r w:rsidRPr="00B43EA5">
              <w:rPr>
                <w:rFonts w:ascii="Corbel" w:hAnsi="Corbel"/>
                <w:sz w:val="24"/>
                <w:szCs w:val="24"/>
              </w:rPr>
              <w:t xml:space="preserve"> metoda Anzelma; pytanie o racjonalność wiary; porządek istnienia a porządek poznania; pytanie o samą w sobie możliwość uzasadnienia jakiegokolwiek twierdzenia; wymóg empirycznej weryfikowalności a kwestia istnienia inteligibilnego; pojęcie tego, od czego nic większego nie można pomyśleć jako Anzelmiański punkt wyjścia i jego konsekwencje (konieczność istnienia w „rzeczywistości”, wewnętrzna sprzeczność ewentualnego nieistnienia, niemożliwość pomyślenia nieistnienia takiego bytu); atrybuty Boga (dobroć, łaskawość, miłosierdzie, sprawiedliwość, nieograniczoność – aprzestrzenność, wieczność – aczasowość); odpowiedzi „w imieniu głupiego”.</w:t>
            </w:r>
          </w:p>
        </w:tc>
      </w:tr>
      <w:tr w:rsidR="00D461A3" w:rsidRPr="00B43EA5" w:rsidTr="004E1FD2">
        <w:tc>
          <w:tcPr>
            <w:tcW w:w="9639" w:type="dxa"/>
          </w:tcPr>
          <w:p w:rsidR="00D461A3" w:rsidRPr="00B43EA5" w:rsidRDefault="00D461A3" w:rsidP="004E1FD2">
            <w:pPr>
              <w:shd w:val="clear" w:color="auto" w:fill="FFFFFF"/>
              <w:spacing w:after="0" w:line="240" w:lineRule="auto"/>
              <w:jc w:val="both"/>
              <w:rPr>
                <w:rFonts w:ascii="Corbel" w:hAnsi="Corbel"/>
                <w:sz w:val="24"/>
                <w:szCs w:val="24"/>
              </w:rPr>
            </w:pPr>
            <w:r w:rsidRPr="00B43EA5">
              <w:rPr>
                <w:rFonts w:ascii="Corbel" w:hAnsi="Corbel"/>
                <w:b/>
                <w:sz w:val="24"/>
                <w:szCs w:val="24"/>
              </w:rPr>
              <w:t xml:space="preserve">Ćw. 6: Mojżesz Majmonides i mediewistyczna myśl żydowska. </w:t>
            </w:r>
            <w:r w:rsidRPr="00B43EA5">
              <w:rPr>
                <w:rFonts w:ascii="Corbel" w:hAnsi="Corbel"/>
                <w:b/>
                <w:i/>
                <w:sz w:val="24"/>
                <w:szCs w:val="24"/>
              </w:rPr>
              <w:t xml:space="preserve">Przewodnik błądzących – </w:t>
            </w:r>
            <w:r w:rsidRPr="00B43EA5">
              <w:rPr>
                <w:rFonts w:ascii="Corbel" w:hAnsi="Corbel"/>
                <w:b/>
                <w:sz w:val="24"/>
                <w:szCs w:val="24"/>
              </w:rPr>
              <w:t xml:space="preserve">analiza i interpretacja: </w:t>
            </w:r>
            <w:r w:rsidRPr="00B43EA5">
              <w:rPr>
                <w:rFonts w:ascii="Corbel" w:hAnsi="Corbel"/>
                <w:sz w:val="24"/>
                <w:szCs w:val="24"/>
              </w:rPr>
              <w:t>czym jest filozofia żydowska – spór o istotę (</w:t>
            </w:r>
            <w:r w:rsidRPr="00B43EA5">
              <w:rPr>
                <w:rFonts w:ascii="Corbel" w:hAnsi="Corbel"/>
                <w:i/>
                <w:sz w:val="24"/>
                <w:szCs w:val="24"/>
              </w:rPr>
              <w:t>falsafa</w:t>
            </w:r>
            <w:r w:rsidRPr="00B43EA5">
              <w:rPr>
                <w:rFonts w:ascii="Corbel" w:hAnsi="Corbel"/>
                <w:sz w:val="24"/>
                <w:szCs w:val="24"/>
              </w:rPr>
              <w:t xml:space="preserve"> i filozoficzna interpretacja tradycji); tło kulturowe powstania filozofii żydowskiej – rozumienie i interpretacja objawienia i tradycji (priorytety i specyficznie judaistyczna perspektywa widzenia tradycyjnych </w:t>
            </w:r>
            <w:r w:rsidRPr="00B43EA5">
              <w:rPr>
                <w:rFonts w:ascii="Corbel" w:hAnsi="Corbel"/>
                <w:sz w:val="24"/>
                <w:szCs w:val="24"/>
              </w:rPr>
              <w:lastRenderedPageBreak/>
              <w:t xml:space="preserve">problemów filozoficznych, wpływ arystotelizmu i neoplatonizmu); </w:t>
            </w:r>
            <w:r w:rsidRPr="00B43EA5">
              <w:rPr>
                <w:rFonts w:ascii="Corbel" w:hAnsi="Corbel"/>
                <w:i/>
                <w:sz w:val="24"/>
                <w:szCs w:val="24"/>
              </w:rPr>
              <w:t xml:space="preserve">Przewodnik błądzących – </w:t>
            </w:r>
            <w:r w:rsidRPr="00B43EA5">
              <w:rPr>
                <w:rFonts w:ascii="Corbel" w:hAnsi="Corbel"/>
                <w:sz w:val="24"/>
                <w:szCs w:val="24"/>
              </w:rPr>
              <w:t>ogólny zarys i interpretacja (pozorne sprzeczności i dylematy między intelektem a wiarą, problemy hermeneutyczne); Bóg, boskie atrybuty i dowody na istnienie; władanie Boga; stworzenie, wieczność i wyjaśnienie początku; rola proroctwa; problem zła i Bożej opatrzności; Majmonides a Tomasz z Akwinu.</w:t>
            </w:r>
          </w:p>
        </w:tc>
      </w:tr>
      <w:tr w:rsidR="00D461A3" w:rsidRPr="00B43EA5" w:rsidTr="004E1FD2">
        <w:tc>
          <w:tcPr>
            <w:tcW w:w="9639" w:type="dxa"/>
          </w:tcPr>
          <w:p w:rsidR="00D461A3" w:rsidRPr="00B43EA5" w:rsidRDefault="00D461A3" w:rsidP="004E1FD2">
            <w:pPr>
              <w:spacing w:after="0" w:line="240" w:lineRule="auto"/>
              <w:jc w:val="both"/>
              <w:rPr>
                <w:rFonts w:ascii="Corbel" w:hAnsi="Corbel"/>
                <w:sz w:val="24"/>
                <w:szCs w:val="24"/>
              </w:rPr>
            </w:pPr>
            <w:r w:rsidRPr="00B43EA5">
              <w:rPr>
                <w:rFonts w:ascii="Corbel" w:hAnsi="Corbel"/>
                <w:b/>
                <w:sz w:val="24"/>
                <w:szCs w:val="24"/>
              </w:rPr>
              <w:lastRenderedPageBreak/>
              <w:t xml:space="preserve">Ćw. 7: Specyfika średniowiecznej filozofii Szkoły w Chartres. Teodoryka z Chartres i Hugona ze św. Wiktora klasyfikacja nauk oraz struktura filozofii na podstawie fragmentów </w:t>
            </w:r>
            <w:r w:rsidRPr="00B43EA5">
              <w:rPr>
                <w:rFonts w:ascii="Corbel" w:hAnsi="Corbel"/>
                <w:b/>
                <w:i/>
                <w:sz w:val="24"/>
                <w:szCs w:val="24"/>
              </w:rPr>
              <w:t>Traktatu o dziełach sześciu dni</w:t>
            </w:r>
            <w:r w:rsidRPr="00B43EA5">
              <w:rPr>
                <w:rFonts w:ascii="Corbel" w:hAnsi="Corbel"/>
                <w:b/>
                <w:sz w:val="24"/>
                <w:szCs w:val="24"/>
              </w:rPr>
              <w:t xml:space="preserve"> i </w:t>
            </w:r>
            <w:r w:rsidRPr="00B43EA5">
              <w:rPr>
                <w:rFonts w:ascii="Corbel" w:hAnsi="Corbel"/>
                <w:b/>
                <w:i/>
                <w:sz w:val="24"/>
                <w:szCs w:val="24"/>
              </w:rPr>
              <w:t xml:space="preserve">Didascalicon, czyli co i jak czytać: </w:t>
            </w:r>
            <w:r w:rsidRPr="00B43EA5">
              <w:rPr>
                <w:rFonts w:ascii="Corbel" w:hAnsi="Corbel"/>
                <w:sz w:val="24"/>
                <w:szCs w:val="24"/>
              </w:rPr>
              <w:t xml:space="preserve">logika (gramatyka, retoryka, dialektyka), etyka (indywidualna, domowa, społeczna), teoria – filozofia spekulatywna (fizyka, matematyka, metafizyka – teologia); wzajemna zależność i powiązanie dyscyplin; Teodoryka typologia przyczyn powstania świata – analogia do podziału przyczyn u Stagiryty; kategoria substancji, aktu i możności zastosowana do koncepcji kreacji </w:t>
            </w:r>
            <w:r w:rsidRPr="00B43EA5">
              <w:rPr>
                <w:rFonts w:ascii="Corbel" w:hAnsi="Corbel"/>
                <w:i/>
                <w:sz w:val="24"/>
                <w:szCs w:val="24"/>
              </w:rPr>
              <w:t xml:space="preserve">ex nihilo; </w:t>
            </w:r>
            <w:r w:rsidRPr="00B43EA5">
              <w:rPr>
                <w:rFonts w:ascii="Corbel" w:hAnsi="Corbel"/>
                <w:sz w:val="24"/>
                <w:szCs w:val="24"/>
              </w:rPr>
              <w:t>koncepcja czterech elementów i stworzenia w czasie sześciu dni.</w:t>
            </w:r>
          </w:p>
          <w:p w:rsidR="00D461A3" w:rsidRPr="00B43EA5" w:rsidRDefault="00D461A3" w:rsidP="004E1FD2">
            <w:pPr>
              <w:pStyle w:val="Akapitzlist"/>
              <w:spacing w:after="0" w:line="240" w:lineRule="auto"/>
              <w:ind w:left="0"/>
              <w:jc w:val="both"/>
              <w:rPr>
                <w:rFonts w:ascii="Corbel" w:hAnsi="Corbel"/>
                <w:sz w:val="24"/>
                <w:szCs w:val="24"/>
              </w:rPr>
            </w:pPr>
            <w:r w:rsidRPr="00B43EA5">
              <w:rPr>
                <w:rFonts w:ascii="Corbel" w:hAnsi="Corbel"/>
                <w:i/>
                <w:sz w:val="24"/>
                <w:szCs w:val="24"/>
              </w:rPr>
              <w:t xml:space="preserve">Trivium i quadrivium; </w:t>
            </w:r>
            <w:r w:rsidRPr="00B43EA5">
              <w:rPr>
                <w:rFonts w:ascii="Corbel" w:hAnsi="Corbel"/>
                <w:sz w:val="24"/>
                <w:szCs w:val="24"/>
              </w:rPr>
              <w:t xml:space="preserve">filozofia, jako poszukiwanie mądrości; potrójna funkcja duszy; pochodzenie nauk; czym jest „natura”; podział nauk z wyróżnieniem „mechaniki”.  </w:t>
            </w:r>
          </w:p>
        </w:tc>
      </w:tr>
      <w:tr w:rsidR="00D461A3" w:rsidRPr="00B43EA5" w:rsidTr="004E1FD2">
        <w:tc>
          <w:tcPr>
            <w:tcW w:w="9639" w:type="dxa"/>
          </w:tcPr>
          <w:p w:rsidR="00D461A3" w:rsidRPr="00B43EA5" w:rsidRDefault="00D461A3" w:rsidP="004E1FD2">
            <w:pPr>
              <w:spacing w:after="0" w:line="240" w:lineRule="auto"/>
              <w:jc w:val="both"/>
              <w:rPr>
                <w:rFonts w:ascii="Corbel" w:hAnsi="Corbel"/>
                <w:sz w:val="24"/>
                <w:szCs w:val="24"/>
              </w:rPr>
            </w:pPr>
            <w:r w:rsidRPr="00B43EA5">
              <w:rPr>
                <w:rFonts w:ascii="Corbel" w:hAnsi="Corbel"/>
                <w:b/>
                <w:sz w:val="24"/>
                <w:szCs w:val="24"/>
              </w:rPr>
              <w:t xml:space="preserve">Ćw. 8: Koncepcja jedności wiedzy, roli nauki i rangi metody w wybranych fragmentach </w:t>
            </w:r>
            <w:r w:rsidRPr="00B43EA5">
              <w:rPr>
                <w:rFonts w:ascii="Corbel" w:hAnsi="Corbel"/>
                <w:b/>
                <w:i/>
                <w:sz w:val="24"/>
                <w:szCs w:val="24"/>
              </w:rPr>
              <w:t xml:space="preserve">Opus maius i Opus tertium </w:t>
            </w:r>
            <w:r w:rsidRPr="00B43EA5">
              <w:rPr>
                <w:rFonts w:ascii="Corbel" w:hAnsi="Corbel"/>
                <w:b/>
                <w:sz w:val="24"/>
                <w:szCs w:val="24"/>
              </w:rPr>
              <w:t xml:space="preserve">Rogera Bacona: </w:t>
            </w:r>
            <w:r w:rsidRPr="00B43EA5">
              <w:rPr>
                <w:rFonts w:ascii="Corbel" w:hAnsi="Corbel"/>
                <w:sz w:val="24"/>
                <w:szCs w:val="24"/>
              </w:rPr>
              <w:t>program reformy studiów, nauczania i społeczeństwa; refleksja nad wiedzą, jej metodą i celem; prerogatywy wiedzy eksperymentalnej (status metody doświadczalnej); rola nauk spekulatywnych i praktycznych (filozofii moralnej); adekwatność poznania prawdy w perspektywie poznawczych zdolności umysłu; ogólne przyczyny ludzkiej niewiedzy (analiza jakości wiedzy opartej na: autorytecie, przyzwyczajeniu, opinii tłumu, oraz niebezpieczeństwo zatajania własnej ignorancji wraz z manifestowaniem pozornej mądrości); pytanie o źródła i możliwość ugruntowania wiedzy.</w:t>
            </w:r>
          </w:p>
        </w:tc>
      </w:tr>
      <w:tr w:rsidR="00D461A3" w:rsidRPr="00B43EA5" w:rsidTr="004E1FD2">
        <w:tc>
          <w:tcPr>
            <w:tcW w:w="9639" w:type="dxa"/>
          </w:tcPr>
          <w:p w:rsidR="00D461A3" w:rsidRPr="00B43EA5" w:rsidRDefault="00D461A3" w:rsidP="004E1FD2">
            <w:pPr>
              <w:spacing w:after="0" w:line="240" w:lineRule="auto"/>
              <w:jc w:val="both"/>
              <w:rPr>
                <w:rFonts w:ascii="Corbel" w:hAnsi="Corbel"/>
                <w:sz w:val="24"/>
                <w:szCs w:val="24"/>
              </w:rPr>
            </w:pPr>
            <w:r w:rsidRPr="00B43EA5">
              <w:rPr>
                <w:rFonts w:ascii="Corbel" w:hAnsi="Corbel"/>
                <w:b/>
                <w:sz w:val="24"/>
                <w:szCs w:val="24"/>
              </w:rPr>
              <w:t xml:space="preserve">Ćw. 9: A: Mediewistyczna myśl społeczno-polityczna, na podstawie fragmentów </w:t>
            </w:r>
            <w:r w:rsidRPr="00B43EA5">
              <w:rPr>
                <w:rFonts w:ascii="Corbel" w:hAnsi="Corbel"/>
                <w:b/>
                <w:i/>
                <w:sz w:val="24"/>
                <w:szCs w:val="24"/>
              </w:rPr>
              <w:t xml:space="preserve">Obrońcy pokoju </w:t>
            </w:r>
            <w:r w:rsidRPr="00B43EA5">
              <w:rPr>
                <w:rFonts w:ascii="Corbel" w:hAnsi="Corbel"/>
                <w:b/>
                <w:sz w:val="24"/>
                <w:szCs w:val="24"/>
              </w:rPr>
              <w:t xml:space="preserve">Marsyliusza z Padwy: </w:t>
            </w:r>
            <w:r w:rsidRPr="00B43EA5">
              <w:rPr>
                <w:rFonts w:ascii="Corbel" w:hAnsi="Corbel"/>
                <w:sz w:val="24"/>
                <w:szCs w:val="24"/>
              </w:rPr>
              <w:t>od spokoju wewnętrznego do pokoju;</w:t>
            </w:r>
            <w:r w:rsidRPr="00B43EA5">
              <w:rPr>
                <w:rFonts w:ascii="Corbel" w:hAnsi="Corbel"/>
                <w:b/>
                <w:i/>
                <w:sz w:val="24"/>
                <w:szCs w:val="24"/>
              </w:rPr>
              <w:t xml:space="preserve"> </w:t>
            </w:r>
            <w:r w:rsidRPr="00B43EA5">
              <w:rPr>
                <w:rFonts w:ascii="Corbel" w:hAnsi="Corbel"/>
                <w:sz w:val="24"/>
                <w:szCs w:val="24"/>
              </w:rPr>
              <w:t xml:space="preserve">wyjaśnienie przyczyn ówczesnych konfliktów społecznych; istota państwa (analogia do żywego organizmu, wzajemna relacja części składowych i ich prawidłowe funkcjonowanie, służba człowiekowi); prawa boskie i prawa ludzkie; tendencje koncyliarystyczne i absolutystyczne. </w:t>
            </w:r>
          </w:p>
          <w:p w:rsidR="00D461A3" w:rsidRPr="00B43EA5" w:rsidRDefault="00D461A3" w:rsidP="004E1FD2">
            <w:pPr>
              <w:pStyle w:val="Akapitzlist"/>
              <w:spacing w:after="0" w:line="240" w:lineRule="auto"/>
              <w:ind w:left="0"/>
              <w:jc w:val="both"/>
              <w:rPr>
                <w:rFonts w:ascii="Corbel" w:hAnsi="Corbel"/>
                <w:sz w:val="24"/>
                <w:szCs w:val="24"/>
              </w:rPr>
            </w:pPr>
            <w:r w:rsidRPr="00B43EA5">
              <w:rPr>
                <w:rFonts w:ascii="Corbel" w:hAnsi="Corbel"/>
                <w:b/>
                <w:sz w:val="24"/>
                <w:szCs w:val="24"/>
              </w:rPr>
              <w:t>B:</w:t>
            </w:r>
            <w:r w:rsidRPr="00B43EA5">
              <w:rPr>
                <w:rFonts w:ascii="Corbel" w:hAnsi="Corbel"/>
                <w:sz w:val="24"/>
                <w:szCs w:val="24"/>
              </w:rPr>
              <w:t xml:space="preserve"> </w:t>
            </w:r>
            <w:r w:rsidRPr="00B43EA5">
              <w:rPr>
                <w:rFonts w:ascii="Corbel" w:hAnsi="Corbel"/>
                <w:b/>
                <w:sz w:val="24"/>
                <w:szCs w:val="24"/>
              </w:rPr>
              <w:t xml:space="preserve">„Filozoficzny projekt” Alberta Wielkiego i koncepcja przyczynowania na podstawie wybranych fragmentów traktatu </w:t>
            </w:r>
            <w:r w:rsidRPr="00B43EA5">
              <w:rPr>
                <w:rFonts w:ascii="Corbel" w:hAnsi="Corbel"/>
                <w:b/>
                <w:i/>
                <w:sz w:val="24"/>
                <w:szCs w:val="24"/>
              </w:rPr>
              <w:t xml:space="preserve">O wypływaniu bytów mających przyczynę w Pierwszej Przyczynie i o porządku przyczyn: </w:t>
            </w:r>
            <w:r w:rsidRPr="00B43EA5">
              <w:rPr>
                <w:rFonts w:ascii="Corbel" w:hAnsi="Corbel"/>
                <w:sz w:val="24"/>
                <w:szCs w:val="24"/>
              </w:rPr>
              <w:t>interdyscyplinarne zainteresowania; podział wiedzy – filozofii; platońsko-arystotelesowskie źródła systemu naukowej eksplikacji rzeczywistości bytowej (wychodzenie – urzeczywistnianie – powrót); rzeczywistość jako „dobro” i relacje do Najwyższego Dobra; natura „wypływania”, jako emanacji formy z pierwszego źródła; metafora światła; porządek i hierarchia – stopnie bytu; teoria emanacji oraz istota Pierwszego Bytu, Pierwszego Źródła; wpływanie, jako „napełnianie” i ponowne „przelewanie” się bytu; granica i określenie, jako przyjęcie „bytu” przez „to, co jest” – antycypacja wyróżnienia istoty i istnienia; naturalne dążenie bytów do Bytu Pierwszego, jako Dobroci i Światła.</w:t>
            </w:r>
          </w:p>
        </w:tc>
      </w:tr>
      <w:tr w:rsidR="00D461A3" w:rsidRPr="00B43EA5" w:rsidTr="004E1FD2">
        <w:tc>
          <w:tcPr>
            <w:tcW w:w="9639" w:type="dxa"/>
          </w:tcPr>
          <w:p w:rsidR="00D461A3" w:rsidRPr="00B43EA5" w:rsidRDefault="00D461A3" w:rsidP="004E1FD2">
            <w:pPr>
              <w:spacing w:after="0" w:line="240" w:lineRule="auto"/>
              <w:jc w:val="both"/>
              <w:rPr>
                <w:rFonts w:ascii="Corbel" w:hAnsi="Corbel"/>
                <w:b/>
                <w:sz w:val="24"/>
                <w:szCs w:val="24"/>
              </w:rPr>
            </w:pPr>
            <w:r w:rsidRPr="00B43EA5">
              <w:rPr>
                <w:rFonts w:ascii="Corbel" w:hAnsi="Corbel"/>
                <w:b/>
                <w:sz w:val="24"/>
                <w:szCs w:val="24"/>
              </w:rPr>
              <w:t xml:space="preserve">Ćw. 10: Średniowieczna myśl „antropologiczna” w </w:t>
            </w:r>
            <w:r w:rsidRPr="00B43EA5">
              <w:rPr>
                <w:rFonts w:ascii="Corbel" w:hAnsi="Corbel"/>
                <w:b/>
                <w:i/>
                <w:sz w:val="24"/>
                <w:szCs w:val="24"/>
              </w:rPr>
              <w:t xml:space="preserve">Traktacie o człowieku </w:t>
            </w:r>
            <w:r w:rsidRPr="00B43EA5">
              <w:rPr>
                <w:rFonts w:ascii="Corbel" w:hAnsi="Corbel"/>
                <w:b/>
                <w:sz w:val="24"/>
                <w:szCs w:val="24"/>
              </w:rPr>
              <w:t>św. Tomasza z Akwinu:</w:t>
            </w:r>
          </w:p>
          <w:p w:rsidR="00D461A3" w:rsidRPr="00B43EA5" w:rsidRDefault="00D461A3" w:rsidP="004E1FD2">
            <w:pPr>
              <w:spacing w:after="0" w:line="240" w:lineRule="auto"/>
              <w:jc w:val="both"/>
              <w:rPr>
                <w:rFonts w:ascii="Corbel" w:hAnsi="Corbel"/>
                <w:sz w:val="24"/>
                <w:szCs w:val="24"/>
              </w:rPr>
            </w:pPr>
            <w:r w:rsidRPr="00B43EA5">
              <w:rPr>
                <w:rFonts w:ascii="Corbel" w:hAnsi="Corbel"/>
                <w:b/>
                <w:sz w:val="24"/>
                <w:szCs w:val="24"/>
              </w:rPr>
              <w:t xml:space="preserve">A: Analiza kwestii 75 </w:t>
            </w:r>
            <w:r w:rsidRPr="00B43EA5">
              <w:rPr>
                <w:rFonts w:ascii="Corbel" w:hAnsi="Corbel"/>
                <w:b/>
                <w:i/>
                <w:sz w:val="24"/>
                <w:szCs w:val="24"/>
              </w:rPr>
              <w:t xml:space="preserve">O człowieku złożonym z substancji duchowej i cielesnej – i to najpierw o istocie jego duszy: </w:t>
            </w:r>
            <w:r w:rsidRPr="00B43EA5">
              <w:rPr>
                <w:rFonts w:ascii="Corbel" w:hAnsi="Corbel"/>
                <w:sz w:val="24"/>
                <w:szCs w:val="24"/>
              </w:rPr>
              <w:t>czy dusza ludzka jest ciałem; czy jest czymś samoistnym; czy dusze bezrozumnych zwierząt są samoistne; czy sama dusza jest człowiekiem; czy dusza jest złożona z materii i formy; czy dusza ludzka jest zniszczalna; czy dusza i anioł należą do tego samego gatunku.</w:t>
            </w:r>
          </w:p>
          <w:p w:rsidR="00D461A3" w:rsidRPr="00B43EA5" w:rsidRDefault="00D461A3" w:rsidP="004E1FD2">
            <w:pPr>
              <w:spacing w:after="0" w:line="240" w:lineRule="auto"/>
              <w:jc w:val="both"/>
              <w:rPr>
                <w:rFonts w:ascii="Corbel" w:hAnsi="Corbel"/>
                <w:sz w:val="24"/>
                <w:szCs w:val="24"/>
              </w:rPr>
            </w:pPr>
            <w:r w:rsidRPr="00B43EA5">
              <w:rPr>
                <w:rFonts w:ascii="Corbel" w:hAnsi="Corbel"/>
                <w:b/>
                <w:sz w:val="24"/>
                <w:szCs w:val="24"/>
              </w:rPr>
              <w:t xml:space="preserve">B: Analiza kwestii 76 </w:t>
            </w:r>
            <w:r w:rsidRPr="00B43EA5">
              <w:rPr>
                <w:rFonts w:ascii="Corbel" w:hAnsi="Corbel"/>
                <w:b/>
                <w:i/>
                <w:sz w:val="24"/>
                <w:szCs w:val="24"/>
              </w:rPr>
              <w:t xml:space="preserve">O połączeniu duszy z ciałem: </w:t>
            </w:r>
            <w:r w:rsidRPr="00B43EA5">
              <w:rPr>
                <w:rFonts w:ascii="Corbel" w:hAnsi="Corbel"/>
                <w:sz w:val="24"/>
                <w:szCs w:val="24"/>
              </w:rPr>
              <w:t xml:space="preserve">czy zasada działań umysłowych łączy się z ciałem jako jego forma; czy zasada działań umysłowych zwielokrotnia się stosownie do mnogości ciał; czy w człowieku poza duszą rozumną są jeszcze inne dusze różniące się wzajemnie w sposób istotny; czy w człowieku poza duszą obdarzoną umysłem jest jeszcze inna </w:t>
            </w:r>
            <w:r w:rsidRPr="00B43EA5">
              <w:rPr>
                <w:rFonts w:ascii="Corbel" w:hAnsi="Corbel"/>
                <w:sz w:val="24"/>
                <w:szCs w:val="24"/>
              </w:rPr>
              <w:lastRenderedPageBreak/>
              <w:t xml:space="preserve">forma; czy jest odpowiednie, że dusza ludzka łączy się z takim ciałem, jak ciało ludzkie; czy dusza obdarzona umysłem łączy się z ciałem za pośrednictwem dyspozycji przypadłościowych; czy dusza łączy się z ciałem za pośrednictwem jakiegoś ciała; czy dusza jest cała w każdej części ciała. </w:t>
            </w:r>
          </w:p>
        </w:tc>
      </w:tr>
      <w:tr w:rsidR="00D461A3" w:rsidRPr="00B43EA5" w:rsidTr="004E1FD2">
        <w:tc>
          <w:tcPr>
            <w:tcW w:w="9639" w:type="dxa"/>
          </w:tcPr>
          <w:p w:rsidR="00D461A3" w:rsidRPr="00B43EA5" w:rsidRDefault="00D461A3" w:rsidP="004E1FD2">
            <w:pPr>
              <w:spacing w:after="0" w:line="240" w:lineRule="auto"/>
              <w:jc w:val="both"/>
              <w:rPr>
                <w:rFonts w:ascii="Corbel" w:hAnsi="Corbel"/>
                <w:sz w:val="24"/>
                <w:szCs w:val="24"/>
              </w:rPr>
            </w:pPr>
            <w:r w:rsidRPr="00B43EA5">
              <w:rPr>
                <w:rFonts w:ascii="Corbel" w:hAnsi="Corbel"/>
                <w:b/>
                <w:sz w:val="24"/>
                <w:szCs w:val="24"/>
              </w:rPr>
              <w:lastRenderedPageBreak/>
              <w:t xml:space="preserve">Ćw. 11: Świętego Tomasza z Akwinu pięć „dowodów” (dróg) na istnienie Boga, na podstawie tekstów źródłowych i komentarza E. Gilson </w:t>
            </w:r>
            <w:r w:rsidRPr="00B43EA5">
              <w:rPr>
                <w:rFonts w:ascii="Corbel" w:hAnsi="Corbel"/>
                <w:b/>
                <w:i/>
                <w:sz w:val="24"/>
                <w:szCs w:val="24"/>
              </w:rPr>
              <w:t xml:space="preserve">Elementy filozofii chrześcijańskiej, </w:t>
            </w:r>
            <w:r w:rsidRPr="00B43EA5">
              <w:rPr>
                <w:rFonts w:ascii="Corbel" w:hAnsi="Corbel"/>
                <w:b/>
                <w:sz w:val="24"/>
                <w:szCs w:val="24"/>
              </w:rPr>
              <w:t xml:space="preserve">oraz E. Gilson, </w:t>
            </w:r>
            <w:r w:rsidRPr="00B43EA5">
              <w:rPr>
                <w:rFonts w:ascii="Corbel" w:hAnsi="Corbel"/>
                <w:b/>
                <w:i/>
                <w:sz w:val="24"/>
                <w:szCs w:val="24"/>
              </w:rPr>
              <w:t>Tomizm</w:t>
            </w:r>
            <w:r w:rsidRPr="00B43EA5">
              <w:rPr>
                <w:rFonts w:ascii="Corbel" w:hAnsi="Corbel"/>
                <w:b/>
                <w:sz w:val="24"/>
                <w:szCs w:val="24"/>
              </w:rPr>
              <w:t xml:space="preserve">: </w:t>
            </w:r>
            <w:r w:rsidRPr="00B43EA5">
              <w:rPr>
                <w:rFonts w:ascii="Corbel" w:hAnsi="Corbel"/>
                <w:sz w:val="24"/>
                <w:szCs w:val="24"/>
              </w:rPr>
              <w:t xml:space="preserve">istnienie Boga nie jest oczywiste samo przez się (przeczenie istnienia Boga, pragnienie szczęścia, fakt istnienia pojęcia Boga, krytyka Anzelmiańskiego „bytu, nad który nic większego nie da się pomyśleć”); czy istnienie Boga można udowodnić? (rozważanie widzialnych rzeczy natury – wnioskowanie „przez skutek”, istnienie Boga jako przedmiot filozoficznego dowodzenia); drogi – argumenty, czy dowody?; struktura dowodu: punkt wyjścia – empirycznie dany fakt, termin średni, ogólne pojęcie Boga; dowód z ruchu; dowód z przyczynowości sprawczej; dowód z przygodności i konieczności; dowód ze stopni doskonałości; dowód z celowości.  </w:t>
            </w:r>
          </w:p>
        </w:tc>
      </w:tr>
      <w:tr w:rsidR="00D461A3" w:rsidRPr="00B43EA5" w:rsidTr="004E1FD2">
        <w:tc>
          <w:tcPr>
            <w:tcW w:w="9639" w:type="dxa"/>
          </w:tcPr>
          <w:p w:rsidR="00D461A3" w:rsidRPr="00B43EA5" w:rsidRDefault="00D461A3" w:rsidP="004E1FD2">
            <w:pPr>
              <w:pStyle w:val="Akapitzlist"/>
              <w:spacing w:after="0" w:line="240" w:lineRule="auto"/>
              <w:ind w:left="0"/>
              <w:jc w:val="both"/>
              <w:rPr>
                <w:rFonts w:ascii="Corbel" w:hAnsi="Corbel"/>
                <w:sz w:val="24"/>
                <w:szCs w:val="24"/>
              </w:rPr>
            </w:pPr>
            <w:r w:rsidRPr="00B43EA5">
              <w:rPr>
                <w:rFonts w:ascii="Corbel" w:hAnsi="Corbel"/>
                <w:b/>
                <w:sz w:val="24"/>
                <w:szCs w:val="24"/>
              </w:rPr>
              <w:t xml:space="preserve">Ćw. 12: Jana Dunsa Szkota pytanie o naturę Najwyższej Przyczyny w wybranych fragmentach </w:t>
            </w:r>
            <w:r w:rsidRPr="00B43EA5">
              <w:rPr>
                <w:rFonts w:ascii="Corbel" w:hAnsi="Corbel"/>
                <w:b/>
                <w:i/>
                <w:sz w:val="24"/>
                <w:szCs w:val="24"/>
              </w:rPr>
              <w:t>Traktatu o Pierwszej Zasadzie</w:t>
            </w:r>
            <w:r w:rsidRPr="00B43EA5">
              <w:rPr>
                <w:rFonts w:ascii="Corbel" w:hAnsi="Corbel"/>
                <w:b/>
                <w:sz w:val="24"/>
                <w:szCs w:val="24"/>
              </w:rPr>
              <w:t xml:space="preserve"> – </w:t>
            </w:r>
            <w:r w:rsidRPr="00B43EA5">
              <w:rPr>
                <w:rFonts w:ascii="Corbel" w:hAnsi="Corbel"/>
                <w:b/>
                <w:i/>
                <w:sz w:val="24"/>
                <w:szCs w:val="24"/>
              </w:rPr>
              <w:t xml:space="preserve">Niezłożoność, nieskończoność i duchowość Pierwszego Bytu: </w:t>
            </w:r>
            <w:r w:rsidRPr="00B43EA5">
              <w:rPr>
                <w:rFonts w:ascii="Corbel" w:hAnsi="Corbel"/>
                <w:sz w:val="24"/>
                <w:szCs w:val="24"/>
              </w:rPr>
              <w:t xml:space="preserve">Pierwsza Natura jest sama w sobie niezłożona (niezłożoność istotowa Bytu Koniecznego); „doskonałości czyste”, jako przynależne Najwyższej Naturze; Pierwsza Przyczyna Sprawcza jest rozumna (poznanie intelektualne) i posiada wolę (przyczynowanie przygodne, działanie celowe – indeterministyczne, rozumność i wolna wola, istotowa identyczność władzy, natury i przedmiotu); nieskończoność i niepojętość przez to, co skończone (siedem dróg).  </w:t>
            </w:r>
          </w:p>
        </w:tc>
      </w:tr>
      <w:tr w:rsidR="00D461A3" w:rsidRPr="00B43EA5" w:rsidTr="004E1FD2">
        <w:tc>
          <w:tcPr>
            <w:tcW w:w="9639" w:type="dxa"/>
          </w:tcPr>
          <w:p w:rsidR="00D461A3" w:rsidRPr="00B43EA5" w:rsidRDefault="00D461A3" w:rsidP="004E1FD2">
            <w:pPr>
              <w:pStyle w:val="Akapitzlist"/>
              <w:spacing w:after="0" w:line="240" w:lineRule="auto"/>
              <w:ind w:left="0"/>
              <w:jc w:val="both"/>
              <w:rPr>
                <w:rFonts w:ascii="Corbel" w:hAnsi="Corbel"/>
                <w:sz w:val="24"/>
                <w:szCs w:val="24"/>
              </w:rPr>
            </w:pPr>
            <w:r w:rsidRPr="00B43EA5">
              <w:rPr>
                <w:rFonts w:ascii="Corbel" w:hAnsi="Corbel"/>
                <w:b/>
                <w:sz w:val="24"/>
                <w:szCs w:val="24"/>
              </w:rPr>
              <w:t>Ćw. 13: Wilhelma Ockhama elementy metodologii, epistemologii i nowej logiki na podstawie wybranych fragmentów (</w:t>
            </w:r>
            <w:r w:rsidRPr="00B43EA5">
              <w:rPr>
                <w:rFonts w:ascii="Corbel" w:hAnsi="Corbel"/>
                <w:b/>
                <w:i/>
                <w:sz w:val="24"/>
                <w:szCs w:val="24"/>
              </w:rPr>
              <w:t xml:space="preserve">Suma logiczna, Prolog do Ordinatio, Czy poznanie intuicyjne może dotyczyć przedmiotu nieistniejącego, O nauce w ogóle, a nauce przyrodniczej w szczególności): </w:t>
            </w:r>
            <w:r w:rsidRPr="00B43EA5">
              <w:rPr>
                <w:rFonts w:ascii="Corbel" w:hAnsi="Corbel"/>
                <w:sz w:val="24"/>
                <w:szCs w:val="24"/>
              </w:rPr>
              <w:t>spór o uniwersalia i metafora „brzytwy Ockhama”; termin, zdanie, dowód; terminy kategorematyczne i synkategorematyczne; intencja i impozycja; akt pojmowania i akt osądzania; możliwość i niemożliwość poznania oczywistego; poznanie abstrakcyjne i intuicja intelektualna; definicja nauki; przedmiot metafizyki i filozofii przyrody; logika a nauki rzeczywiste; terminy konkretne, abstrakcyjne i synonimiczne.</w:t>
            </w:r>
          </w:p>
        </w:tc>
      </w:tr>
      <w:tr w:rsidR="00D461A3" w:rsidRPr="00B43EA5" w:rsidTr="004E1FD2">
        <w:tc>
          <w:tcPr>
            <w:tcW w:w="9639" w:type="dxa"/>
          </w:tcPr>
          <w:p w:rsidR="00D461A3" w:rsidRPr="00B43EA5" w:rsidRDefault="00D461A3" w:rsidP="004E1FD2">
            <w:pPr>
              <w:pStyle w:val="Akapitzlist"/>
              <w:spacing w:after="0" w:line="240" w:lineRule="auto"/>
              <w:ind w:left="0"/>
              <w:jc w:val="both"/>
              <w:rPr>
                <w:rFonts w:ascii="Corbel" w:hAnsi="Corbel"/>
                <w:sz w:val="24"/>
                <w:szCs w:val="24"/>
              </w:rPr>
            </w:pPr>
            <w:r w:rsidRPr="00B43EA5">
              <w:rPr>
                <w:rFonts w:ascii="Corbel" w:hAnsi="Corbel"/>
                <w:b/>
                <w:sz w:val="24"/>
                <w:szCs w:val="24"/>
              </w:rPr>
              <w:t xml:space="preserve">Ćw. 14: Problematyka teoriopoznawcza w traktacie Mikołaja z Kuzy </w:t>
            </w:r>
            <w:r w:rsidRPr="00B43EA5">
              <w:rPr>
                <w:rFonts w:ascii="Corbel" w:hAnsi="Corbel"/>
                <w:b/>
                <w:i/>
                <w:sz w:val="24"/>
                <w:szCs w:val="24"/>
              </w:rPr>
              <w:t xml:space="preserve">O oświeconej niewiedzy </w:t>
            </w:r>
            <w:r w:rsidRPr="00B43EA5">
              <w:rPr>
                <w:rFonts w:ascii="Corbel" w:hAnsi="Corbel"/>
                <w:b/>
                <w:sz w:val="24"/>
                <w:szCs w:val="24"/>
              </w:rPr>
              <w:t xml:space="preserve">– analiza księgi drugiej: </w:t>
            </w:r>
            <w:r w:rsidRPr="00B43EA5">
              <w:rPr>
                <w:rFonts w:ascii="Corbel" w:hAnsi="Corbel"/>
                <w:sz w:val="24"/>
                <w:szCs w:val="24"/>
              </w:rPr>
              <w:t xml:space="preserve">ograniczenia wnioskowania o jednym, nieskończonym wszechświecie (absolutna równość tego, co Najwyższe, a powszechna różność i różnorodność zjawisk świata, niedokładność sztuki rachunkowej w astronomii, matematyce, muzyce, arytmetyce); nieskończoność negatywna – Absolutnie Największe a nieskończoność prywatywna wszechświata; pochodzenie bytu stworzenia od bytu pierwszego (metafora linii nieskończenie prostej a skończenie krzywej, opozycje: konieczność – przygodność, Bóg – nicość, byt – niebyt, wieczność – czasowość, byt świata jako odbicie); „zwinięcie” jako sposób bycia świata w ramach Najwyższego i proces „rozwinięcia”; wszechświat jako jedynie „ściągnięte” Najwyższe i odwzorowanie Absolutu; złożoność i stopnie wszechświata; dusza jako forma wszechświata.      </w:t>
            </w:r>
          </w:p>
        </w:tc>
      </w:tr>
      <w:tr w:rsidR="00D461A3" w:rsidRPr="00B43EA5" w:rsidTr="004E1FD2">
        <w:tc>
          <w:tcPr>
            <w:tcW w:w="9639" w:type="dxa"/>
          </w:tcPr>
          <w:p w:rsidR="00D461A3" w:rsidRPr="00B43EA5" w:rsidRDefault="00D461A3" w:rsidP="004E1FD2">
            <w:pPr>
              <w:spacing w:after="0" w:line="240" w:lineRule="auto"/>
              <w:jc w:val="both"/>
              <w:rPr>
                <w:rFonts w:ascii="Corbel" w:hAnsi="Corbel"/>
                <w:sz w:val="24"/>
                <w:szCs w:val="24"/>
              </w:rPr>
            </w:pPr>
            <w:r w:rsidRPr="00B43EA5">
              <w:rPr>
                <w:rFonts w:ascii="Corbel" w:hAnsi="Corbel"/>
                <w:b/>
                <w:sz w:val="24"/>
                <w:szCs w:val="24"/>
              </w:rPr>
              <w:t xml:space="preserve">Ćw. 15: Polska antropologia filozoficzna u schyłku średniowiecza. Analiza wybranych fragmentów rozprawy: K. Bochenek, </w:t>
            </w:r>
            <w:r w:rsidRPr="00B43EA5">
              <w:rPr>
                <w:rFonts w:ascii="Corbel" w:hAnsi="Corbel"/>
                <w:b/>
                <w:i/>
                <w:sz w:val="24"/>
                <w:szCs w:val="24"/>
              </w:rPr>
              <w:t xml:space="preserve">Filozofia człowieka w kontekście piętnastowiecznych dyskusji antropologicznych (ciało-dusza): </w:t>
            </w:r>
            <w:r w:rsidRPr="00B43EA5">
              <w:rPr>
                <w:rFonts w:ascii="Corbel" w:hAnsi="Corbel"/>
                <w:sz w:val="24"/>
                <w:szCs w:val="24"/>
              </w:rPr>
              <w:t xml:space="preserve">człowiek w kontekście hierarchicznej wizji rzeczywistości; możliwość poznania Boga; wobec dylematu: doczesność czy wieczność; człowiek pomiędzy stworzeniami nierozumnymi a aniołami; niższa pozycja kobiety; człowiek jako </w:t>
            </w:r>
            <w:r w:rsidRPr="00B43EA5">
              <w:rPr>
                <w:rFonts w:ascii="Corbel" w:hAnsi="Corbel"/>
                <w:i/>
                <w:sz w:val="24"/>
                <w:szCs w:val="24"/>
              </w:rPr>
              <w:t xml:space="preserve">imago Dei; </w:t>
            </w:r>
            <w:r w:rsidRPr="00B43EA5">
              <w:rPr>
                <w:rFonts w:ascii="Corbel" w:hAnsi="Corbel"/>
                <w:sz w:val="24"/>
                <w:szCs w:val="24"/>
              </w:rPr>
              <w:t xml:space="preserve">analiza poglądów min. Michała Falkenera, Macieja z Łabiszyna, Stanisława z Zawady, Jana z Głogowa, Jana z Kwidzyna, Pawła z Pyskowic, Macieja z Sąspowa, Pawła z Worczyna, Macieja z Łabiszyna.  </w:t>
            </w:r>
          </w:p>
        </w:tc>
      </w:tr>
    </w:tbl>
    <w:p w:rsidR="00D461A3" w:rsidRDefault="00D461A3" w:rsidP="00D461A3">
      <w:pPr>
        <w:pStyle w:val="Punktygwne"/>
        <w:spacing w:before="0" w:after="0"/>
        <w:rPr>
          <w:rFonts w:ascii="Corbel" w:hAnsi="Corbel"/>
          <w:b w:val="0"/>
          <w:szCs w:val="24"/>
        </w:rPr>
      </w:pPr>
    </w:p>
    <w:p w:rsidR="003C3EB9" w:rsidRPr="00B169DF" w:rsidRDefault="003C3EB9" w:rsidP="00D461A3">
      <w:pPr>
        <w:pStyle w:val="Punktygwne"/>
        <w:spacing w:before="0" w:after="0"/>
        <w:rPr>
          <w:rFonts w:ascii="Corbel" w:hAnsi="Corbel"/>
          <w:b w:val="0"/>
          <w:smallCaps w:val="0"/>
          <w:szCs w:val="24"/>
        </w:rPr>
      </w:pPr>
      <w:r w:rsidRPr="00B169DF">
        <w:rPr>
          <w:rFonts w:ascii="Corbel" w:hAnsi="Corbel"/>
          <w:smallCaps w:val="0"/>
          <w:szCs w:val="24"/>
        </w:rPr>
        <w:lastRenderedPageBreak/>
        <w:t>3.4 Metody dydaktyczne</w:t>
      </w:r>
      <w:r w:rsidRPr="00B169DF">
        <w:rPr>
          <w:rFonts w:ascii="Corbel" w:hAnsi="Corbel"/>
          <w:b w:val="0"/>
          <w:smallCaps w:val="0"/>
          <w:szCs w:val="24"/>
        </w:rPr>
        <w:t xml:space="preserve"> </w:t>
      </w:r>
    </w:p>
    <w:p w:rsidR="003C3EB9" w:rsidRPr="00B169DF" w:rsidRDefault="003C3EB9" w:rsidP="003C3EB9">
      <w:pPr>
        <w:pStyle w:val="Punktygwne"/>
        <w:spacing w:before="0" w:after="0"/>
        <w:rPr>
          <w:rFonts w:ascii="Corbel" w:hAnsi="Corbel"/>
          <w:b w:val="0"/>
          <w:smallCaps w:val="0"/>
          <w:szCs w:val="24"/>
        </w:rPr>
      </w:pPr>
    </w:p>
    <w:p w:rsidR="003C3EB9" w:rsidRPr="00B169DF" w:rsidRDefault="003C3EB9" w:rsidP="003C3EB9">
      <w:pPr>
        <w:pStyle w:val="Punktygwne"/>
        <w:spacing w:before="0" w:after="0"/>
        <w:jc w:val="both"/>
        <w:rPr>
          <w:rFonts w:ascii="Corbel" w:hAnsi="Corbel"/>
          <w:sz w:val="20"/>
          <w:szCs w:val="20"/>
        </w:rPr>
      </w:pPr>
      <w:r w:rsidRPr="00B169DF">
        <w:rPr>
          <w:rFonts w:ascii="Corbel" w:hAnsi="Corbel"/>
          <w:b w:val="0"/>
          <w:smallCaps w:val="0"/>
          <w:sz w:val="20"/>
          <w:szCs w:val="20"/>
        </w:rPr>
        <w:t>Np</w:t>
      </w:r>
      <w:r w:rsidRPr="00B169DF">
        <w:rPr>
          <w:rFonts w:ascii="Corbel" w:hAnsi="Corbel"/>
          <w:sz w:val="20"/>
          <w:szCs w:val="20"/>
        </w:rPr>
        <w:t xml:space="preserve">.: </w:t>
      </w:r>
    </w:p>
    <w:p w:rsidR="003C3EB9" w:rsidRPr="00B169DF" w:rsidRDefault="003C3EB9" w:rsidP="003C3EB9">
      <w:pPr>
        <w:pStyle w:val="Punktygwne"/>
        <w:spacing w:before="0" w:after="0"/>
        <w:jc w:val="both"/>
        <w:rPr>
          <w:rFonts w:ascii="Corbel" w:hAnsi="Corbel"/>
          <w:b w:val="0"/>
          <w:i/>
          <w:smallCaps w:val="0"/>
          <w:sz w:val="20"/>
          <w:szCs w:val="20"/>
        </w:rPr>
      </w:pPr>
      <w:r w:rsidRPr="00B169DF">
        <w:rPr>
          <w:rFonts w:ascii="Corbel" w:hAnsi="Corbel"/>
          <w:b w:val="0"/>
          <w:i/>
          <w:sz w:val="20"/>
          <w:szCs w:val="20"/>
        </w:rPr>
        <w:t xml:space="preserve"> </w:t>
      </w:r>
      <w:r w:rsidRPr="00B169DF">
        <w:rPr>
          <w:rFonts w:ascii="Corbel" w:hAnsi="Corbel"/>
          <w:b w:val="0"/>
          <w:i/>
          <w:smallCaps w:val="0"/>
          <w:sz w:val="20"/>
          <w:szCs w:val="20"/>
        </w:rPr>
        <w:t xml:space="preserve">Wykład: wykład problemowy, wykład z prezentacją multimedialną, metody kształcenia na odległość </w:t>
      </w:r>
    </w:p>
    <w:p w:rsidR="003C3EB9" w:rsidRPr="00B169DF" w:rsidRDefault="003C3EB9" w:rsidP="003C3EB9">
      <w:pPr>
        <w:pStyle w:val="Punktygwne"/>
        <w:spacing w:before="0" w:after="0"/>
        <w:jc w:val="both"/>
        <w:rPr>
          <w:rFonts w:ascii="Corbel" w:hAnsi="Corbel"/>
          <w:b w:val="0"/>
          <w:i/>
          <w:smallCaps w:val="0"/>
          <w:sz w:val="20"/>
          <w:szCs w:val="20"/>
        </w:rPr>
      </w:pPr>
      <w:r w:rsidRPr="00B169DF">
        <w:rPr>
          <w:rFonts w:ascii="Corbel" w:hAnsi="Corbel"/>
          <w:b w:val="0"/>
          <w:i/>
          <w:smallCaps w:val="0"/>
          <w:sz w:val="20"/>
          <w:szCs w:val="20"/>
        </w:rPr>
        <w:t xml:space="preserve">Ćwiczenia: analiza tekstów z dyskusją, metoda projektów (projekt badawczy, wdrożeniowy, praktyczny), praca w grupach (rozwiązywanie zadań, dyskusja),gry dydaktyczne, metody kształcenia na odległość </w:t>
      </w:r>
    </w:p>
    <w:p w:rsidR="003C3EB9" w:rsidRDefault="003C3EB9" w:rsidP="003C3EB9">
      <w:pPr>
        <w:pStyle w:val="Punktygwne"/>
        <w:spacing w:before="0" w:after="0"/>
        <w:jc w:val="both"/>
        <w:rPr>
          <w:rFonts w:ascii="Corbel" w:hAnsi="Corbel"/>
          <w:b w:val="0"/>
          <w:i/>
          <w:smallCaps w:val="0"/>
          <w:sz w:val="20"/>
          <w:szCs w:val="20"/>
        </w:rPr>
      </w:pPr>
      <w:r w:rsidRPr="00B169DF">
        <w:rPr>
          <w:rFonts w:ascii="Corbel" w:hAnsi="Corbel"/>
          <w:b w:val="0"/>
          <w:i/>
          <w:smallCaps w:val="0"/>
          <w:sz w:val="20"/>
          <w:szCs w:val="20"/>
        </w:rPr>
        <w:t xml:space="preserve">Laboratorium: wykonywanie doświadczeń, projektowanie doświadczeń </w:t>
      </w:r>
    </w:p>
    <w:p w:rsidR="00674CE0" w:rsidRPr="00B43EA5" w:rsidRDefault="00674CE0" w:rsidP="00674CE0">
      <w:pPr>
        <w:pStyle w:val="Punktygwne"/>
        <w:spacing w:before="0" w:after="0"/>
        <w:rPr>
          <w:rFonts w:ascii="Corbel" w:hAnsi="Corbel"/>
          <w:b w:val="0"/>
          <w:i/>
          <w:smallCaps w:val="0"/>
          <w:szCs w:val="24"/>
        </w:rPr>
      </w:pPr>
      <w:r w:rsidRPr="00B43EA5">
        <w:rPr>
          <w:rFonts w:ascii="Corbel" w:hAnsi="Corbel"/>
          <w:b w:val="0"/>
          <w:i/>
          <w:smallCaps w:val="0"/>
          <w:szCs w:val="24"/>
        </w:rPr>
        <w:t xml:space="preserve">Ćwiczenia: </w:t>
      </w:r>
    </w:p>
    <w:p w:rsidR="00674CE0" w:rsidRPr="00B43EA5" w:rsidRDefault="00674CE0" w:rsidP="00674CE0">
      <w:pPr>
        <w:pStyle w:val="Punktygwne"/>
        <w:spacing w:before="0" w:after="0"/>
        <w:rPr>
          <w:rFonts w:ascii="Corbel" w:hAnsi="Corbel"/>
          <w:b w:val="0"/>
          <w:i/>
          <w:smallCaps w:val="0"/>
          <w:szCs w:val="24"/>
        </w:rPr>
      </w:pPr>
      <w:r w:rsidRPr="00B43EA5">
        <w:rPr>
          <w:rFonts w:ascii="Corbel" w:hAnsi="Corbel"/>
          <w:b w:val="0"/>
          <w:i/>
          <w:smallCaps w:val="0"/>
          <w:szCs w:val="24"/>
        </w:rPr>
        <w:t xml:space="preserve">- indywidualna lektura zadanych tekstów jako podstawa przygotowania do zajęć </w:t>
      </w:r>
    </w:p>
    <w:p w:rsidR="00674CE0" w:rsidRPr="00B43EA5" w:rsidRDefault="00674CE0" w:rsidP="00674CE0">
      <w:pPr>
        <w:pStyle w:val="Punktygwne"/>
        <w:spacing w:before="0" w:after="0"/>
        <w:rPr>
          <w:rFonts w:ascii="Corbel" w:hAnsi="Corbel"/>
          <w:b w:val="0"/>
          <w:i/>
          <w:smallCaps w:val="0"/>
          <w:szCs w:val="24"/>
        </w:rPr>
      </w:pPr>
      <w:r w:rsidRPr="00B43EA5">
        <w:rPr>
          <w:rFonts w:ascii="Corbel" w:hAnsi="Corbel"/>
          <w:b w:val="0"/>
          <w:i/>
          <w:smallCaps w:val="0"/>
          <w:szCs w:val="24"/>
        </w:rPr>
        <w:t>- wspólna analiza wybranych tekstów</w:t>
      </w:r>
    </w:p>
    <w:p w:rsidR="00674CE0" w:rsidRPr="00B43EA5" w:rsidRDefault="00674CE0" w:rsidP="00674CE0">
      <w:pPr>
        <w:pStyle w:val="Punktygwne"/>
        <w:spacing w:before="0" w:after="0"/>
        <w:rPr>
          <w:rFonts w:ascii="Corbel" w:hAnsi="Corbel"/>
          <w:b w:val="0"/>
          <w:i/>
          <w:smallCaps w:val="0"/>
          <w:szCs w:val="24"/>
        </w:rPr>
      </w:pPr>
      <w:r w:rsidRPr="00B43EA5">
        <w:rPr>
          <w:rFonts w:ascii="Corbel" w:hAnsi="Corbel"/>
          <w:b w:val="0"/>
          <w:i/>
          <w:smallCaps w:val="0"/>
          <w:szCs w:val="24"/>
        </w:rPr>
        <w:t>- badanie kontekstu pojawienia się i ewolucji znaczenia głównych pojęć filozoficznych</w:t>
      </w:r>
    </w:p>
    <w:p w:rsidR="00674CE0" w:rsidRPr="00B43EA5" w:rsidRDefault="00674CE0" w:rsidP="00674CE0">
      <w:pPr>
        <w:pStyle w:val="Punktygwne"/>
        <w:spacing w:before="0" w:after="0"/>
        <w:rPr>
          <w:rFonts w:ascii="Corbel" w:hAnsi="Corbel"/>
          <w:b w:val="0"/>
          <w:i/>
          <w:smallCaps w:val="0"/>
          <w:szCs w:val="24"/>
        </w:rPr>
      </w:pPr>
      <w:r w:rsidRPr="00B43EA5">
        <w:rPr>
          <w:rFonts w:ascii="Corbel" w:hAnsi="Corbel"/>
          <w:b w:val="0"/>
          <w:i/>
          <w:smallCaps w:val="0"/>
          <w:szCs w:val="24"/>
        </w:rPr>
        <w:t>- dyskusja w grupie ćwiczeniowej na temat problemów pojęć i postaci pojawiających się w tekstach</w:t>
      </w:r>
    </w:p>
    <w:p w:rsidR="00674CE0" w:rsidRPr="00B43EA5" w:rsidRDefault="00674CE0" w:rsidP="00674CE0">
      <w:pPr>
        <w:pStyle w:val="Punktygwne"/>
        <w:spacing w:before="0" w:after="0"/>
        <w:rPr>
          <w:rFonts w:ascii="Corbel" w:hAnsi="Corbel"/>
          <w:b w:val="0"/>
          <w:i/>
          <w:smallCaps w:val="0"/>
          <w:szCs w:val="24"/>
        </w:rPr>
      </w:pPr>
      <w:r w:rsidRPr="00B43EA5">
        <w:rPr>
          <w:rFonts w:ascii="Corbel" w:hAnsi="Corbel"/>
          <w:b w:val="0"/>
          <w:i/>
          <w:smallCaps w:val="0"/>
          <w:szCs w:val="24"/>
        </w:rPr>
        <w:t>- proponowanie możliwości interpretacji wyżej wymienionych kwestii</w:t>
      </w:r>
    </w:p>
    <w:p w:rsidR="00674CE0" w:rsidRPr="00B43EA5" w:rsidRDefault="00674CE0" w:rsidP="00674CE0">
      <w:pPr>
        <w:pStyle w:val="Punktygwne"/>
        <w:spacing w:before="0" w:after="0"/>
        <w:rPr>
          <w:rFonts w:ascii="Corbel" w:hAnsi="Corbel"/>
          <w:b w:val="0"/>
          <w:i/>
          <w:smallCaps w:val="0"/>
          <w:szCs w:val="24"/>
        </w:rPr>
      </w:pPr>
      <w:r w:rsidRPr="00B43EA5">
        <w:rPr>
          <w:rFonts w:ascii="Corbel" w:hAnsi="Corbel"/>
          <w:b w:val="0"/>
          <w:i/>
          <w:smallCaps w:val="0"/>
          <w:szCs w:val="24"/>
        </w:rPr>
        <w:t>- indywidualna rozmowa w trakcie konsultacji, mająca na celu wyjaśnienie ewentualnych kwestii spornych</w:t>
      </w:r>
    </w:p>
    <w:p w:rsidR="00674CE0" w:rsidRPr="00B169DF" w:rsidRDefault="00674CE0" w:rsidP="003C3EB9">
      <w:pPr>
        <w:pStyle w:val="Punktygwne"/>
        <w:spacing w:before="0" w:after="0"/>
        <w:jc w:val="both"/>
        <w:rPr>
          <w:rFonts w:ascii="Corbel" w:hAnsi="Corbel"/>
          <w:b w:val="0"/>
          <w:i/>
          <w:smallCaps w:val="0"/>
          <w:sz w:val="20"/>
          <w:szCs w:val="20"/>
        </w:rPr>
      </w:pPr>
    </w:p>
    <w:p w:rsidR="003C3EB9" w:rsidRPr="00B169DF" w:rsidRDefault="003C3EB9" w:rsidP="003C3EB9">
      <w:pPr>
        <w:pStyle w:val="Punktygwne"/>
        <w:spacing w:before="0" w:after="0"/>
        <w:rPr>
          <w:rFonts w:ascii="Corbel" w:hAnsi="Corbel"/>
          <w:b w:val="0"/>
          <w:smallCaps w:val="0"/>
          <w:szCs w:val="24"/>
        </w:rPr>
      </w:pPr>
    </w:p>
    <w:p w:rsidR="003C3EB9" w:rsidRPr="00B169DF" w:rsidRDefault="003C3EB9" w:rsidP="003C3EB9">
      <w:pPr>
        <w:pStyle w:val="Punktygwne"/>
        <w:tabs>
          <w:tab w:val="left" w:pos="284"/>
        </w:tabs>
        <w:spacing w:before="0" w:after="0"/>
        <w:rPr>
          <w:rFonts w:ascii="Corbel" w:hAnsi="Corbel"/>
          <w:smallCaps w:val="0"/>
          <w:szCs w:val="24"/>
        </w:rPr>
      </w:pPr>
      <w:r w:rsidRPr="00B169DF">
        <w:rPr>
          <w:rFonts w:ascii="Corbel" w:hAnsi="Corbel"/>
          <w:smallCaps w:val="0"/>
          <w:szCs w:val="24"/>
        </w:rPr>
        <w:t xml:space="preserve">4. METODY I KRYTERIA OCENY </w:t>
      </w:r>
    </w:p>
    <w:p w:rsidR="003C3EB9" w:rsidRPr="00B169DF" w:rsidRDefault="003C3EB9" w:rsidP="003C3EB9">
      <w:pPr>
        <w:pStyle w:val="Punktygwne"/>
        <w:tabs>
          <w:tab w:val="left" w:pos="284"/>
        </w:tabs>
        <w:spacing w:before="0" w:after="0"/>
        <w:rPr>
          <w:rFonts w:ascii="Corbel" w:hAnsi="Corbel"/>
          <w:smallCaps w:val="0"/>
          <w:szCs w:val="24"/>
        </w:rPr>
      </w:pPr>
    </w:p>
    <w:p w:rsidR="003C3EB9" w:rsidRPr="00B169DF" w:rsidRDefault="003C3EB9" w:rsidP="003C3EB9">
      <w:pPr>
        <w:pStyle w:val="Punktygwne"/>
        <w:spacing w:before="0" w:after="0"/>
        <w:ind w:left="426"/>
        <w:rPr>
          <w:rFonts w:ascii="Corbel" w:hAnsi="Corbel"/>
          <w:smallCaps w:val="0"/>
          <w:szCs w:val="24"/>
        </w:rPr>
      </w:pPr>
      <w:r w:rsidRPr="00B169DF">
        <w:rPr>
          <w:rFonts w:ascii="Corbel" w:hAnsi="Corbel"/>
          <w:smallCaps w:val="0"/>
          <w:szCs w:val="24"/>
        </w:rPr>
        <w:t>4.1 Sposoby weryfikacji efektów uczenia się</w:t>
      </w:r>
    </w:p>
    <w:p w:rsidR="003C3EB9" w:rsidRPr="00B169DF" w:rsidRDefault="003C3EB9" w:rsidP="003C3EB9">
      <w:pPr>
        <w:pStyle w:val="Punktygwne"/>
        <w:spacing w:before="0" w:after="0"/>
        <w:rPr>
          <w:rFonts w:ascii="Corbel" w:hAnsi="Corbel"/>
          <w:b w:val="0"/>
          <w:smallCaps w:val="0"/>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2"/>
        <w:gridCol w:w="5441"/>
        <w:gridCol w:w="2117"/>
      </w:tblGrid>
      <w:tr w:rsidR="00674CE0" w:rsidRPr="00C140A8" w:rsidTr="004E1FD2">
        <w:tc>
          <w:tcPr>
            <w:tcW w:w="1985" w:type="dxa"/>
            <w:vAlign w:val="center"/>
          </w:tcPr>
          <w:p w:rsidR="00674CE0" w:rsidRPr="00C140A8" w:rsidRDefault="00674CE0" w:rsidP="004E1FD2">
            <w:pPr>
              <w:pStyle w:val="Punktygwne"/>
              <w:tabs>
                <w:tab w:val="left" w:pos="1276"/>
              </w:tabs>
              <w:spacing w:before="0" w:after="0"/>
              <w:jc w:val="center"/>
              <w:rPr>
                <w:rFonts w:ascii="Corbel" w:hAnsi="Corbel"/>
                <w:b w:val="0"/>
                <w:smallCaps w:val="0"/>
                <w:szCs w:val="24"/>
              </w:rPr>
            </w:pPr>
            <w:r w:rsidRPr="00C140A8">
              <w:rPr>
                <w:rFonts w:ascii="Corbel" w:hAnsi="Corbel"/>
                <w:b w:val="0"/>
                <w:smallCaps w:val="0"/>
                <w:szCs w:val="24"/>
              </w:rPr>
              <w:t>Symbol efektu</w:t>
            </w:r>
          </w:p>
        </w:tc>
        <w:tc>
          <w:tcPr>
            <w:tcW w:w="5528" w:type="dxa"/>
            <w:vAlign w:val="center"/>
          </w:tcPr>
          <w:p w:rsidR="00674CE0" w:rsidRPr="00C140A8" w:rsidRDefault="00674CE0" w:rsidP="004E1FD2">
            <w:pPr>
              <w:pStyle w:val="Punktygwne"/>
              <w:tabs>
                <w:tab w:val="left" w:pos="1276"/>
              </w:tabs>
              <w:spacing w:before="0" w:after="0"/>
              <w:jc w:val="center"/>
              <w:rPr>
                <w:rFonts w:ascii="Corbel" w:hAnsi="Corbel"/>
                <w:b w:val="0"/>
                <w:smallCaps w:val="0"/>
                <w:color w:val="000000"/>
                <w:szCs w:val="24"/>
              </w:rPr>
            </w:pPr>
            <w:r w:rsidRPr="00C140A8">
              <w:rPr>
                <w:rFonts w:ascii="Corbel" w:hAnsi="Corbel"/>
                <w:b w:val="0"/>
                <w:smallCaps w:val="0"/>
                <w:color w:val="000000"/>
                <w:szCs w:val="24"/>
              </w:rPr>
              <w:t>Metody oceny efektów uczenia sie</w:t>
            </w:r>
          </w:p>
          <w:p w:rsidR="00674CE0" w:rsidRPr="00C140A8" w:rsidRDefault="00674CE0" w:rsidP="004E1FD2">
            <w:pPr>
              <w:pStyle w:val="Punktygwne"/>
              <w:tabs>
                <w:tab w:val="left" w:pos="1276"/>
              </w:tabs>
              <w:spacing w:before="0" w:after="0"/>
              <w:jc w:val="center"/>
              <w:rPr>
                <w:rFonts w:ascii="Corbel" w:hAnsi="Corbel"/>
                <w:b w:val="0"/>
                <w:smallCaps w:val="0"/>
                <w:szCs w:val="24"/>
              </w:rPr>
            </w:pPr>
            <w:r w:rsidRPr="00C140A8">
              <w:rPr>
                <w:rFonts w:ascii="Corbel" w:hAnsi="Corbel"/>
                <w:b w:val="0"/>
                <w:smallCaps w:val="0"/>
                <w:color w:val="000000"/>
                <w:szCs w:val="24"/>
              </w:rPr>
              <w:t>(np.: kolokwium, egzamin ustny, egzamin pisemny, projekt, sprawozdanie, obserwacja w trakcie zajęć)</w:t>
            </w:r>
          </w:p>
        </w:tc>
        <w:tc>
          <w:tcPr>
            <w:tcW w:w="2126" w:type="dxa"/>
            <w:vAlign w:val="center"/>
          </w:tcPr>
          <w:p w:rsidR="00674CE0" w:rsidRPr="00C140A8" w:rsidRDefault="00674CE0" w:rsidP="004E1FD2">
            <w:pPr>
              <w:pStyle w:val="Punktygwne"/>
              <w:tabs>
                <w:tab w:val="left" w:pos="1276"/>
              </w:tabs>
              <w:spacing w:before="0" w:after="0"/>
              <w:jc w:val="center"/>
              <w:rPr>
                <w:rFonts w:ascii="Corbel" w:hAnsi="Corbel"/>
                <w:b w:val="0"/>
                <w:smallCaps w:val="0"/>
                <w:szCs w:val="24"/>
              </w:rPr>
            </w:pPr>
            <w:r w:rsidRPr="00C140A8">
              <w:rPr>
                <w:rFonts w:ascii="Corbel" w:hAnsi="Corbel"/>
                <w:b w:val="0"/>
                <w:smallCaps w:val="0"/>
                <w:szCs w:val="24"/>
              </w:rPr>
              <w:t xml:space="preserve">Forma zajęć dydaktycznych </w:t>
            </w:r>
          </w:p>
          <w:p w:rsidR="00674CE0" w:rsidRPr="00C140A8" w:rsidRDefault="00674CE0" w:rsidP="004E1FD2">
            <w:pPr>
              <w:pStyle w:val="Punktygwne"/>
              <w:tabs>
                <w:tab w:val="left" w:pos="1276"/>
              </w:tabs>
              <w:spacing w:before="0" w:after="0"/>
              <w:jc w:val="center"/>
              <w:rPr>
                <w:rFonts w:ascii="Corbel" w:hAnsi="Corbel"/>
                <w:b w:val="0"/>
                <w:smallCaps w:val="0"/>
                <w:szCs w:val="24"/>
              </w:rPr>
            </w:pPr>
            <w:r w:rsidRPr="00C140A8">
              <w:rPr>
                <w:rFonts w:ascii="Corbel" w:hAnsi="Corbel"/>
                <w:b w:val="0"/>
                <w:smallCaps w:val="0"/>
                <w:szCs w:val="24"/>
              </w:rPr>
              <w:t>(w, ćw, …)</w:t>
            </w:r>
          </w:p>
        </w:tc>
      </w:tr>
      <w:tr w:rsidR="00674CE0" w:rsidRPr="00C140A8" w:rsidTr="004E1FD2">
        <w:tc>
          <w:tcPr>
            <w:tcW w:w="1985" w:type="dxa"/>
          </w:tcPr>
          <w:p w:rsidR="00674CE0" w:rsidRPr="00C140A8" w:rsidRDefault="00674CE0" w:rsidP="004E1FD2">
            <w:pPr>
              <w:pStyle w:val="Punktygwne"/>
              <w:tabs>
                <w:tab w:val="left" w:pos="1276"/>
              </w:tabs>
              <w:spacing w:before="0" w:after="0"/>
              <w:rPr>
                <w:rFonts w:ascii="Corbel" w:hAnsi="Corbel"/>
                <w:b w:val="0"/>
                <w:szCs w:val="24"/>
              </w:rPr>
            </w:pPr>
            <w:r w:rsidRPr="00C140A8">
              <w:rPr>
                <w:rFonts w:ascii="Corbel" w:hAnsi="Corbel"/>
                <w:b w:val="0"/>
                <w:szCs w:val="24"/>
              </w:rPr>
              <w:t xml:space="preserve">ek_ 01 </w:t>
            </w:r>
          </w:p>
        </w:tc>
        <w:tc>
          <w:tcPr>
            <w:tcW w:w="5528" w:type="dxa"/>
          </w:tcPr>
          <w:p w:rsidR="00674CE0" w:rsidRPr="00C140A8" w:rsidRDefault="00674CE0" w:rsidP="004E1FD2">
            <w:pPr>
              <w:pStyle w:val="Punktygwne"/>
              <w:tabs>
                <w:tab w:val="left" w:pos="1276"/>
              </w:tabs>
              <w:spacing w:before="0" w:after="0"/>
              <w:rPr>
                <w:rFonts w:ascii="Corbel" w:hAnsi="Corbel"/>
                <w:b w:val="0"/>
                <w:szCs w:val="24"/>
              </w:rPr>
            </w:pPr>
            <w:r w:rsidRPr="00C140A8">
              <w:rPr>
                <w:rFonts w:ascii="Corbel" w:hAnsi="Corbel"/>
                <w:b w:val="0"/>
                <w:szCs w:val="24"/>
              </w:rPr>
              <w:t>obserwacja i ocena indywidualnej aktywności w trakcie zajęć; kolokwium</w:t>
            </w:r>
          </w:p>
          <w:p w:rsidR="00674CE0" w:rsidRPr="00C140A8" w:rsidRDefault="00674CE0" w:rsidP="004E1FD2">
            <w:pPr>
              <w:pStyle w:val="Punktygwne"/>
              <w:tabs>
                <w:tab w:val="left" w:pos="1276"/>
              </w:tabs>
              <w:spacing w:before="0" w:after="0"/>
              <w:rPr>
                <w:rFonts w:ascii="Corbel" w:hAnsi="Corbel"/>
                <w:b w:val="0"/>
                <w:szCs w:val="24"/>
              </w:rPr>
            </w:pPr>
          </w:p>
          <w:p w:rsidR="00674CE0" w:rsidRPr="00C140A8" w:rsidRDefault="00674CE0" w:rsidP="004E1FD2">
            <w:pPr>
              <w:pStyle w:val="Punktygwne"/>
              <w:tabs>
                <w:tab w:val="left" w:pos="1276"/>
              </w:tabs>
              <w:spacing w:before="0" w:after="0"/>
              <w:rPr>
                <w:rFonts w:ascii="Corbel" w:hAnsi="Corbel"/>
                <w:b w:val="0"/>
                <w:szCs w:val="24"/>
              </w:rPr>
            </w:pPr>
            <w:r w:rsidRPr="00C140A8">
              <w:rPr>
                <w:rFonts w:ascii="Corbel" w:hAnsi="Corbel"/>
                <w:b w:val="0"/>
                <w:smallCaps w:val="0"/>
                <w:color w:val="000000"/>
                <w:szCs w:val="24"/>
              </w:rPr>
              <w:t>Egzamin ustny</w:t>
            </w:r>
          </w:p>
        </w:tc>
        <w:tc>
          <w:tcPr>
            <w:tcW w:w="2126" w:type="dxa"/>
          </w:tcPr>
          <w:p w:rsidR="00674CE0" w:rsidRPr="00C140A8" w:rsidRDefault="00674CE0" w:rsidP="004E1FD2">
            <w:pPr>
              <w:pStyle w:val="Punktygwne"/>
              <w:tabs>
                <w:tab w:val="left" w:pos="1276"/>
              </w:tabs>
              <w:spacing w:before="0" w:after="0"/>
              <w:rPr>
                <w:rFonts w:ascii="Corbel" w:hAnsi="Corbel"/>
                <w:b w:val="0"/>
                <w:szCs w:val="24"/>
              </w:rPr>
            </w:pPr>
            <w:r w:rsidRPr="00C140A8">
              <w:rPr>
                <w:rFonts w:ascii="Corbel" w:hAnsi="Corbel"/>
                <w:b w:val="0"/>
                <w:szCs w:val="24"/>
              </w:rPr>
              <w:t>ćwiczenia</w:t>
            </w:r>
          </w:p>
          <w:p w:rsidR="00674CE0" w:rsidRPr="00C140A8" w:rsidRDefault="00674CE0" w:rsidP="004E1FD2">
            <w:pPr>
              <w:pStyle w:val="Punktygwne"/>
              <w:tabs>
                <w:tab w:val="left" w:pos="1276"/>
              </w:tabs>
              <w:spacing w:before="0" w:after="0"/>
              <w:rPr>
                <w:rFonts w:ascii="Corbel" w:hAnsi="Corbel"/>
                <w:b w:val="0"/>
                <w:szCs w:val="24"/>
              </w:rPr>
            </w:pPr>
          </w:p>
          <w:p w:rsidR="00674CE0" w:rsidRPr="00C140A8" w:rsidRDefault="00674CE0" w:rsidP="004E1FD2">
            <w:pPr>
              <w:pStyle w:val="Punktygwne"/>
              <w:tabs>
                <w:tab w:val="left" w:pos="1276"/>
              </w:tabs>
              <w:spacing w:before="0" w:after="0"/>
              <w:rPr>
                <w:rFonts w:ascii="Corbel" w:hAnsi="Corbel"/>
                <w:b w:val="0"/>
                <w:szCs w:val="24"/>
              </w:rPr>
            </w:pPr>
            <w:r w:rsidRPr="00C140A8">
              <w:rPr>
                <w:rFonts w:ascii="Corbel" w:hAnsi="Corbel"/>
                <w:b w:val="0"/>
                <w:szCs w:val="24"/>
              </w:rPr>
              <w:t>Wykład</w:t>
            </w:r>
          </w:p>
        </w:tc>
      </w:tr>
      <w:tr w:rsidR="00674CE0" w:rsidRPr="00C140A8" w:rsidTr="004E1FD2">
        <w:tc>
          <w:tcPr>
            <w:tcW w:w="1985" w:type="dxa"/>
          </w:tcPr>
          <w:p w:rsidR="00674CE0" w:rsidRPr="00C140A8" w:rsidRDefault="00674CE0" w:rsidP="004E1FD2">
            <w:pPr>
              <w:pStyle w:val="Punktygwne"/>
              <w:tabs>
                <w:tab w:val="left" w:pos="1276"/>
              </w:tabs>
              <w:spacing w:before="0" w:after="0"/>
              <w:rPr>
                <w:rFonts w:ascii="Corbel" w:hAnsi="Corbel"/>
                <w:b w:val="0"/>
                <w:szCs w:val="24"/>
              </w:rPr>
            </w:pPr>
            <w:r w:rsidRPr="00C140A8">
              <w:rPr>
                <w:rFonts w:ascii="Corbel" w:hAnsi="Corbel"/>
                <w:b w:val="0"/>
                <w:szCs w:val="24"/>
              </w:rPr>
              <w:t>Ek_ 02</w:t>
            </w:r>
          </w:p>
        </w:tc>
        <w:tc>
          <w:tcPr>
            <w:tcW w:w="5528" w:type="dxa"/>
          </w:tcPr>
          <w:p w:rsidR="00674CE0" w:rsidRPr="00C140A8" w:rsidRDefault="00674CE0" w:rsidP="004E1FD2">
            <w:pPr>
              <w:pStyle w:val="Punktygwne"/>
              <w:tabs>
                <w:tab w:val="left" w:pos="1276"/>
              </w:tabs>
              <w:spacing w:before="0" w:after="0"/>
              <w:rPr>
                <w:rFonts w:ascii="Corbel" w:hAnsi="Corbel"/>
                <w:b w:val="0"/>
                <w:szCs w:val="24"/>
              </w:rPr>
            </w:pPr>
            <w:r w:rsidRPr="00C140A8">
              <w:rPr>
                <w:rFonts w:ascii="Corbel" w:hAnsi="Corbel"/>
                <w:b w:val="0"/>
                <w:szCs w:val="24"/>
              </w:rPr>
              <w:t>obserwacja i ocena indywidualnej aktywności w trakcie zajęć; kolokwium</w:t>
            </w:r>
          </w:p>
          <w:p w:rsidR="00674CE0" w:rsidRPr="00C140A8" w:rsidRDefault="00674CE0" w:rsidP="004E1FD2">
            <w:pPr>
              <w:pStyle w:val="Punktygwne"/>
              <w:tabs>
                <w:tab w:val="left" w:pos="1276"/>
              </w:tabs>
              <w:spacing w:before="0" w:after="0"/>
              <w:rPr>
                <w:rFonts w:ascii="Corbel" w:hAnsi="Corbel"/>
                <w:b w:val="0"/>
                <w:szCs w:val="24"/>
              </w:rPr>
            </w:pPr>
          </w:p>
          <w:p w:rsidR="00674CE0" w:rsidRPr="00C140A8" w:rsidRDefault="00674CE0" w:rsidP="004E1FD2">
            <w:pPr>
              <w:pStyle w:val="Punktygwne"/>
              <w:tabs>
                <w:tab w:val="left" w:pos="1276"/>
              </w:tabs>
              <w:spacing w:before="0" w:after="0"/>
              <w:rPr>
                <w:rFonts w:ascii="Corbel" w:hAnsi="Corbel"/>
                <w:b w:val="0"/>
                <w:szCs w:val="24"/>
              </w:rPr>
            </w:pPr>
            <w:r w:rsidRPr="00C140A8">
              <w:rPr>
                <w:rFonts w:ascii="Corbel" w:hAnsi="Corbel"/>
                <w:b w:val="0"/>
                <w:smallCaps w:val="0"/>
                <w:color w:val="000000"/>
                <w:szCs w:val="24"/>
              </w:rPr>
              <w:t>Egzamin ustny</w:t>
            </w:r>
          </w:p>
        </w:tc>
        <w:tc>
          <w:tcPr>
            <w:tcW w:w="2126" w:type="dxa"/>
          </w:tcPr>
          <w:p w:rsidR="00674CE0" w:rsidRPr="00C140A8" w:rsidRDefault="00674CE0" w:rsidP="004E1FD2">
            <w:pPr>
              <w:pStyle w:val="Punktygwne"/>
              <w:tabs>
                <w:tab w:val="left" w:pos="1276"/>
              </w:tabs>
              <w:spacing w:before="0" w:after="0"/>
              <w:rPr>
                <w:rFonts w:ascii="Corbel" w:hAnsi="Corbel"/>
                <w:b w:val="0"/>
                <w:szCs w:val="24"/>
              </w:rPr>
            </w:pPr>
            <w:r w:rsidRPr="00C140A8">
              <w:rPr>
                <w:rFonts w:ascii="Corbel" w:hAnsi="Corbel"/>
                <w:b w:val="0"/>
                <w:szCs w:val="24"/>
              </w:rPr>
              <w:t>ćwiczenia</w:t>
            </w:r>
          </w:p>
          <w:p w:rsidR="00674CE0" w:rsidRPr="00C140A8" w:rsidRDefault="00674CE0" w:rsidP="004E1FD2">
            <w:pPr>
              <w:pStyle w:val="Punktygwne"/>
              <w:tabs>
                <w:tab w:val="left" w:pos="1276"/>
              </w:tabs>
              <w:spacing w:before="0" w:after="0"/>
              <w:rPr>
                <w:rFonts w:ascii="Corbel" w:hAnsi="Corbel"/>
                <w:b w:val="0"/>
                <w:szCs w:val="24"/>
              </w:rPr>
            </w:pPr>
          </w:p>
          <w:p w:rsidR="00674CE0" w:rsidRPr="00C140A8" w:rsidRDefault="00674CE0" w:rsidP="004E1FD2">
            <w:pPr>
              <w:pStyle w:val="Punktygwne"/>
              <w:tabs>
                <w:tab w:val="left" w:pos="1276"/>
              </w:tabs>
              <w:spacing w:before="0" w:after="0"/>
              <w:rPr>
                <w:rFonts w:ascii="Corbel" w:hAnsi="Corbel"/>
                <w:b w:val="0"/>
                <w:szCs w:val="24"/>
              </w:rPr>
            </w:pPr>
          </w:p>
          <w:p w:rsidR="00674CE0" w:rsidRPr="00C140A8" w:rsidRDefault="00674CE0" w:rsidP="004E1FD2">
            <w:pPr>
              <w:pStyle w:val="Punktygwne"/>
              <w:tabs>
                <w:tab w:val="left" w:pos="1276"/>
              </w:tabs>
              <w:spacing w:before="0" w:after="0"/>
              <w:rPr>
                <w:rFonts w:ascii="Corbel" w:hAnsi="Corbel"/>
                <w:b w:val="0"/>
                <w:szCs w:val="24"/>
              </w:rPr>
            </w:pPr>
            <w:r w:rsidRPr="00C140A8">
              <w:rPr>
                <w:rFonts w:ascii="Corbel" w:hAnsi="Corbel"/>
                <w:b w:val="0"/>
                <w:szCs w:val="24"/>
              </w:rPr>
              <w:t>Wykład</w:t>
            </w:r>
          </w:p>
        </w:tc>
      </w:tr>
      <w:tr w:rsidR="00674CE0" w:rsidRPr="00C140A8" w:rsidTr="004E1FD2">
        <w:tc>
          <w:tcPr>
            <w:tcW w:w="1985" w:type="dxa"/>
          </w:tcPr>
          <w:p w:rsidR="00674CE0" w:rsidRPr="00C140A8" w:rsidRDefault="00674CE0" w:rsidP="004E1FD2">
            <w:pPr>
              <w:pStyle w:val="Punktygwne"/>
              <w:tabs>
                <w:tab w:val="left" w:pos="1276"/>
              </w:tabs>
              <w:spacing w:before="0" w:after="0"/>
              <w:rPr>
                <w:rFonts w:ascii="Corbel" w:hAnsi="Corbel"/>
                <w:b w:val="0"/>
                <w:szCs w:val="24"/>
              </w:rPr>
            </w:pPr>
            <w:r w:rsidRPr="00C140A8">
              <w:rPr>
                <w:rFonts w:ascii="Corbel" w:hAnsi="Corbel"/>
                <w:b w:val="0"/>
                <w:szCs w:val="24"/>
              </w:rPr>
              <w:t>Ek_03</w:t>
            </w:r>
          </w:p>
        </w:tc>
        <w:tc>
          <w:tcPr>
            <w:tcW w:w="5528" w:type="dxa"/>
          </w:tcPr>
          <w:p w:rsidR="00674CE0" w:rsidRPr="00C140A8" w:rsidRDefault="00674CE0" w:rsidP="004E1FD2">
            <w:pPr>
              <w:pStyle w:val="Punktygwne"/>
              <w:tabs>
                <w:tab w:val="left" w:pos="1276"/>
              </w:tabs>
              <w:spacing w:before="0" w:after="0"/>
              <w:rPr>
                <w:rFonts w:ascii="Corbel" w:hAnsi="Corbel"/>
                <w:b w:val="0"/>
                <w:szCs w:val="24"/>
              </w:rPr>
            </w:pPr>
            <w:r w:rsidRPr="00C140A8">
              <w:rPr>
                <w:rFonts w:ascii="Corbel" w:hAnsi="Corbel"/>
                <w:b w:val="0"/>
                <w:szCs w:val="24"/>
              </w:rPr>
              <w:t>obserwacja i ocena indywidualnej aktywności w trakcie zajęć; kolokwium</w:t>
            </w:r>
          </w:p>
          <w:p w:rsidR="00674CE0" w:rsidRPr="00C140A8" w:rsidRDefault="00674CE0" w:rsidP="004E1FD2">
            <w:pPr>
              <w:pStyle w:val="Punktygwne"/>
              <w:tabs>
                <w:tab w:val="left" w:pos="1276"/>
              </w:tabs>
              <w:spacing w:before="0" w:after="0"/>
              <w:rPr>
                <w:rFonts w:ascii="Corbel" w:hAnsi="Corbel"/>
                <w:b w:val="0"/>
                <w:szCs w:val="24"/>
              </w:rPr>
            </w:pPr>
          </w:p>
          <w:p w:rsidR="00674CE0" w:rsidRPr="00C140A8" w:rsidRDefault="00674CE0" w:rsidP="004E1FD2">
            <w:pPr>
              <w:pStyle w:val="Punktygwne"/>
              <w:tabs>
                <w:tab w:val="left" w:pos="1276"/>
              </w:tabs>
              <w:spacing w:before="0" w:after="0"/>
              <w:rPr>
                <w:rFonts w:ascii="Corbel" w:hAnsi="Corbel"/>
                <w:b w:val="0"/>
                <w:szCs w:val="24"/>
              </w:rPr>
            </w:pPr>
            <w:r w:rsidRPr="00C140A8">
              <w:rPr>
                <w:rFonts w:ascii="Corbel" w:hAnsi="Corbel"/>
                <w:b w:val="0"/>
                <w:smallCaps w:val="0"/>
                <w:color w:val="000000"/>
                <w:szCs w:val="24"/>
              </w:rPr>
              <w:t>Egzamin ustny</w:t>
            </w:r>
          </w:p>
        </w:tc>
        <w:tc>
          <w:tcPr>
            <w:tcW w:w="2126" w:type="dxa"/>
          </w:tcPr>
          <w:p w:rsidR="00674CE0" w:rsidRPr="00C140A8" w:rsidRDefault="00674CE0" w:rsidP="004E1FD2">
            <w:pPr>
              <w:pStyle w:val="Punktygwne"/>
              <w:tabs>
                <w:tab w:val="left" w:pos="1276"/>
              </w:tabs>
              <w:spacing w:before="0" w:after="0"/>
              <w:rPr>
                <w:rFonts w:ascii="Corbel" w:hAnsi="Corbel"/>
                <w:b w:val="0"/>
                <w:szCs w:val="24"/>
              </w:rPr>
            </w:pPr>
            <w:r w:rsidRPr="00C140A8">
              <w:rPr>
                <w:rFonts w:ascii="Corbel" w:hAnsi="Corbel"/>
                <w:b w:val="0"/>
                <w:szCs w:val="24"/>
              </w:rPr>
              <w:t>ćwiczenia</w:t>
            </w:r>
          </w:p>
          <w:p w:rsidR="00674CE0" w:rsidRPr="00C140A8" w:rsidRDefault="00674CE0" w:rsidP="004E1FD2">
            <w:pPr>
              <w:pStyle w:val="Punktygwne"/>
              <w:tabs>
                <w:tab w:val="left" w:pos="1276"/>
              </w:tabs>
              <w:spacing w:before="0" w:after="0"/>
              <w:rPr>
                <w:rFonts w:ascii="Corbel" w:hAnsi="Corbel"/>
                <w:b w:val="0"/>
                <w:szCs w:val="24"/>
              </w:rPr>
            </w:pPr>
          </w:p>
          <w:p w:rsidR="00674CE0" w:rsidRPr="00C140A8" w:rsidRDefault="00674CE0" w:rsidP="004E1FD2">
            <w:pPr>
              <w:pStyle w:val="Punktygwne"/>
              <w:tabs>
                <w:tab w:val="left" w:pos="1276"/>
              </w:tabs>
              <w:spacing w:before="0" w:after="0"/>
              <w:rPr>
                <w:rFonts w:ascii="Corbel" w:hAnsi="Corbel"/>
                <w:b w:val="0"/>
                <w:szCs w:val="24"/>
              </w:rPr>
            </w:pPr>
            <w:r w:rsidRPr="00C140A8">
              <w:rPr>
                <w:rFonts w:ascii="Corbel" w:hAnsi="Corbel"/>
                <w:b w:val="0"/>
                <w:szCs w:val="24"/>
              </w:rPr>
              <w:t>Wykład</w:t>
            </w:r>
          </w:p>
        </w:tc>
      </w:tr>
      <w:tr w:rsidR="00674CE0" w:rsidRPr="00C140A8" w:rsidTr="004E1FD2">
        <w:tc>
          <w:tcPr>
            <w:tcW w:w="1985" w:type="dxa"/>
          </w:tcPr>
          <w:p w:rsidR="00674CE0" w:rsidRPr="00C140A8" w:rsidRDefault="00674CE0" w:rsidP="004E1FD2">
            <w:pPr>
              <w:pStyle w:val="Punktygwne"/>
              <w:tabs>
                <w:tab w:val="left" w:pos="1276"/>
              </w:tabs>
              <w:spacing w:before="0" w:after="0"/>
              <w:rPr>
                <w:rFonts w:ascii="Corbel" w:hAnsi="Corbel"/>
                <w:b w:val="0"/>
                <w:szCs w:val="24"/>
              </w:rPr>
            </w:pPr>
            <w:r w:rsidRPr="00C140A8">
              <w:rPr>
                <w:rFonts w:ascii="Corbel" w:hAnsi="Corbel"/>
                <w:b w:val="0"/>
                <w:szCs w:val="24"/>
              </w:rPr>
              <w:t>Ek_04</w:t>
            </w:r>
          </w:p>
        </w:tc>
        <w:tc>
          <w:tcPr>
            <w:tcW w:w="5528" w:type="dxa"/>
          </w:tcPr>
          <w:p w:rsidR="00674CE0" w:rsidRPr="00C140A8" w:rsidRDefault="00674CE0" w:rsidP="004E1FD2">
            <w:pPr>
              <w:pStyle w:val="Punktygwne"/>
              <w:tabs>
                <w:tab w:val="left" w:pos="1276"/>
              </w:tabs>
              <w:spacing w:before="0" w:after="0"/>
              <w:rPr>
                <w:rFonts w:ascii="Corbel" w:hAnsi="Corbel"/>
                <w:b w:val="0"/>
                <w:szCs w:val="24"/>
              </w:rPr>
            </w:pPr>
            <w:r w:rsidRPr="00C140A8">
              <w:rPr>
                <w:rFonts w:ascii="Corbel" w:hAnsi="Corbel"/>
                <w:b w:val="0"/>
                <w:szCs w:val="24"/>
              </w:rPr>
              <w:t>obserwacja i ocena indywidualnej aktywności w trakcie zajęć; kolokwium</w:t>
            </w:r>
          </w:p>
          <w:p w:rsidR="00674CE0" w:rsidRPr="00C140A8" w:rsidRDefault="00674CE0" w:rsidP="004E1FD2">
            <w:pPr>
              <w:pStyle w:val="Punktygwne"/>
              <w:tabs>
                <w:tab w:val="left" w:pos="1276"/>
              </w:tabs>
              <w:spacing w:before="0" w:after="0"/>
              <w:rPr>
                <w:rFonts w:ascii="Corbel" w:hAnsi="Corbel"/>
                <w:b w:val="0"/>
                <w:szCs w:val="24"/>
              </w:rPr>
            </w:pPr>
          </w:p>
          <w:p w:rsidR="00674CE0" w:rsidRPr="00C140A8" w:rsidRDefault="00674CE0" w:rsidP="004E1FD2">
            <w:pPr>
              <w:pStyle w:val="Punktygwne"/>
              <w:tabs>
                <w:tab w:val="left" w:pos="1276"/>
              </w:tabs>
              <w:spacing w:before="0" w:after="0"/>
              <w:rPr>
                <w:rFonts w:ascii="Corbel" w:hAnsi="Corbel"/>
                <w:b w:val="0"/>
                <w:szCs w:val="24"/>
              </w:rPr>
            </w:pPr>
            <w:r w:rsidRPr="00C140A8">
              <w:rPr>
                <w:rFonts w:ascii="Corbel" w:hAnsi="Corbel"/>
                <w:b w:val="0"/>
                <w:smallCaps w:val="0"/>
                <w:color w:val="000000"/>
                <w:szCs w:val="24"/>
              </w:rPr>
              <w:t>Egzamin ustny</w:t>
            </w:r>
          </w:p>
        </w:tc>
        <w:tc>
          <w:tcPr>
            <w:tcW w:w="2126" w:type="dxa"/>
          </w:tcPr>
          <w:p w:rsidR="00674CE0" w:rsidRPr="00C140A8" w:rsidRDefault="00674CE0" w:rsidP="004E1FD2">
            <w:pPr>
              <w:pStyle w:val="Punktygwne"/>
              <w:tabs>
                <w:tab w:val="left" w:pos="1276"/>
              </w:tabs>
              <w:spacing w:before="0" w:after="0"/>
              <w:rPr>
                <w:rFonts w:ascii="Corbel" w:hAnsi="Corbel"/>
                <w:b w:val="0"/>
                <w:szCs w:val="24"/>
              </w:rPr>
            </w:pPr>
            <w:r w:rsidRPr="00C140A8">
              <w:rPr>
                <w:rFonts w:ascii="Corbel" w:hAnsi="Corbel"/>
                <w:b w:val="0"/>
                <w:szCs w:val="24"/>
              </w:rPr>
              <w:t>ćwiczenia</w:t>
            </w:r>
          </w:p>
          <w:p w:rsidR="00674CE0" w:rsidRPr="00C140A8" w:rsidRDefault="00674CE0" w:rsidP="004E1FD2">
            <w:pPr>
              <w:pStyle w:val="Punktygwne"/>
              <w:tabs>
                <w:tab w:val="left" w:pos="1276"/>
              </w:tabs>
              <w:spacing w:before="0" w:after="0"/>
              <w:rPr>
                <w:rFonts w:ascii="Corbel" w:hAnsi="Corbel"/>
                <w:b w:val="0"/>
                <w:szCs w:val="24"/>
              </w:rPr>
            </w:pPr>
          </w:p>
        </w:tc>
      </w:tr>
      <w:tr w:rsidR="00674CE0" w:rsidRPr="00C140A8" w:rsidTr="004E1FD2">
        <w:tc>
          <w:tcPr>
            <w:tcW w:w="1985" w:type="dxa"/>
          </w:tcPr>
          <w:p w:rsidR="00674CE0" w:rsidRPr="00C140A8" w:rsidRDefault="00674CE0" w:rsidP="004E1FD2">
            <w:pPr>
              <w:pStyle w:val="Punktygwne"/>
              <w:tabs>
                <w:tab w:val="left" w:pos="1276"/>
              </w:tabs>
              <w:spacing w:before="0" w:after="0"/>
              <w:rPr>
                <w:rFonts w:ascii="Corbel" w:hAnsi="Corbel"/>
                <w:b w:val="0"/>
                <w:szCs w:val="24"/>
              </w:rPr>
            </w:pPr>
            <w:r w:rsidRPr="00C140A8">
              <w:rPr>
                <w:rFonts w:ascii="Corbel" w:hAnsi="Corbel"/>
                <w:b w:val="0"/>
                <w:szCs w:val="24"/>
              </w:rPr>
              <w:t>Ek_05</w:t>
            </w:r>
          </w:p>
        </w:tc>
        <w:tc>
          <w:tcPr>
            <w:tcW w:w="5528" w:type="dxa"/>
          </w:tcPr>
          <w:p w:rsidR="00674CE0" w:rsidRPr="00C140A8" w:rsidRDefault="00674CE0" w:rsidP="004E1FD2">
            <w:pPr>
              <w:pStyle w:val="Punktygwne"/>
              <w:tabs>
                <w:tab w:val="left" w:pos="1276"/>
              </w:tabs>
              <w:spacing w:before="0" w:after="0"/>
              <w:rPr>
                <w:rFonts w:ascii="Corbel" w:hAnsi="Corbel"/>
                <w:b w:val="0"/>
                <w:szCs w:val="24"/>
              </w:rPr>
            </w:pPr>
            <w:r w:rsidRPr="00C140A8">
              <w:rPr>
                <w:rFonts w:ascii="Corbel" w:hAnsi="Corbel"/>
                <w:b w:val="0"/>
                <w:szCs w:val="24"/>
              </w:rPr>
              <w:t>obserwacja i ocena indywidualnej aktywności w trakcie zajęć; kolokwium</w:t>
            </w:r>
          </w:p>
          <w:p w:rsidR="00674CE0" w:rsidRPr="00C140A8" w:rsidRDefault="00674CE0" w:rsidP="004E1FD2">
            <w:pPr>
              <w:pStyle w:val="Punktygwne"/>
              <w:tabs>
                <w:tab w:val="left" w:pos="1276"/>
              </w:tabs>
              <w:spacing w:before="0" w:after="0"/>
              <w:rPr>
                <w:rFonts w:ascii="Corbel" w:hAnsi="Corbel"/>
                <w:b w:val="0"/>
                <w:szCs w:val="24"/>
              </w:rPr>
            </w:pPr>
          </w:p>
          <w:p w:rsidR="00674CE0" w:rsidRPr="00C140A8" w:rsidRDefault="00674CE0" w:rsidP="004E1FD2">
            <w:pPr>
              <w:pStyle w:val="Punktygwne"/>
              <w:tabs>
                <w:tab w:val="left" w:pos="1276"/>
              </w:tabs>
              <w:spacing w:before="0" w:after="0"/>
              <w:rPr>
                <w:rFonts w:ascii="Corbel" w:hAnsi="Corbel"/>
                <w:b w:val="0"/>
                <w:szCs w:val="24"/>
              </w:rPr>
            </w:pPr>
            <w:r w:rsidRPr="00C140A8">
              <w:rPr>
                <w:rFonts w:ascii="Corbel" w:hAnsi="Corbel"/>
                <w:b w:val="0"/>
                <w:szCs w:val="24"/>
              </w:rPr>
              <w:t>egzamin ustny, konsultacje, obserwacja w trakcie zajęć</w:t>
            </w:r>
          </w:p>
        </w:tc>
        <w:tc>
          <w:tcPr>
            <w:tcW w:w="2126" w:type="dxa"/>
          </w:tcPr>
          <w:p w:rsidR="00674CE0" w:rsidRPr="00C140A8" w:rsidRDefault="00674CE0" w:rsidP="004E1FD2">
            <w:pPr>
              <w:pStyle w:val="Punktygwne"/>
              <w:tabs>
                <w:tab w:val="left" w:pos="1276"/>
              </w:tabs>
              <w:spacing w:before="0" w:after="0"/>
              <w:rPr>
                <w:rFonts w:ascii="Corbel" w:hAnsi="Corbel"/>
                <w:b w:val="0"/>
                <w:szCs w:val="24"/>
              </w:rPr>
            </w:pPr>
            <w:r w:rsidRPr="00C140A8">
              <w:rPr>
                <w:rFonts w:ascii="Corbel" w:hAnsi="Corbel"/>
                <w:b w:val="0"/>
                <w:szCs w:val="24"/>
              </w:rPr>
              <w:t>ćwiczenia</w:t>
            </w:r>
          </w:p>
          <w:p w:rsidR="00674CE0" w:rsidRPr="00C140A8" w:rsidRDefault="00674CE0" w:rsidP="004E1FD2">
            <w:pPr>
              <w:pStyle w:val="Punktygwne"/>
              <w:tabs>
                <w:tab w:val="left" w:pos="1276"/>
              </w:tabs>
              <w:spacing w:before="0" w:after="0"/>
              <w:rPr>
                <w:rFonts w:ascii="Corbel" w:hAnsi="Corbel"/>
                <w:b w:val="0"/>
                <w:szCs w:val="24"/>
              </w:rPr>
            </w:pPr>
          </w:p>
          <w:p w:rsidR="00674CE0" w:rsidRPr="00C140A8" w:rsidRDefault="00674CE0" w:rsidP="004E1FD2">
            <w:pPr>
              <w:pStyle w:val="Punktygwne"/>
              <w:tabs>
                <w:tab w:val="left" w:pos="1276"/>
              </w:tabs>
              <w:spacing w:before="0" w:after="0"/>
              <w:rPr>
                <w:rFonts w:ascii="Corbel" w:hAnsi="Corbel"/>
                <w:b w:val="0"/>
                <w:szCs w:val="24"/>
              </w:rPr>
            </w:pPr>
          </w:p>
          <w:p w:rsidR="00674CE0" w:rsidRPr="00C140A8" w:rsidRDefault="00674CE0" w:rsidP="004E1FD2">
            <w:pPr>
              <w:pStyle w:val="Punktygwne"/>
              <w:tabs>
                <w:tab w:val="left" w:pos="1276"/>
              </w:tabs>
              <w:spacing w:before="0" w:after="0"/>
              <w:rPr>
                <w:rFonts w:ascii="Corbel" w:hAnsi="Corbel"/>
                <w:b w:val="0"/>
                <w:szCs w:val="24"/>
              </w:rPr>
            </w:pPr>
            <w:r w:rsidRPr="00C140A8">
              <w:rPr>
                <w:rFonts w:ascii="Corbel" w:hAnsi="Corbel"/>
                <w:b w:val="0"/>
                <w:szCs w:val="24"/>
              </w:rPr>
              <w:t>Wykład</w:t>
            </w:r>
          </w:p>
          <w:p w:rsidR="00674CE0" w:rsidRPr="00C140A8" w:rsidRDefault="00674CE0" w:rsidP="004E1FD2">
            <w:pPr>
              <w:pStyle w:val="Punktygwne"/>
              <w:tabs>
                <w:tab w:val="left" w:pos="1276"/>
              </w:tabs>
              <w:spacing w:before="0" w:after="0"/>
              <w:rPr>
                <w:rFonts w:ascii="Corbel" w:hAnsi="Corbel"/>
                <w:b w:val="0"/>
                <w:szCs w:val="24"/>
              </w:rPr>
            </w:pPr>
          </w:p>
        </w:tc>
      </w:tr>
      <w:tr w:rsidR="00674CE0" w:rsidRPr="00C140A8" w:rsidTr="004E1FD2">
        <w:tc>
          <w:tcPr>
            <w:tcW w:w="1985" w:type="dxa"/>
          </w:tcPr>
          <w:p w:rsidR="00674CE0" w:rsidRPr="00C140A8" w:rsidRDefault="00674CE0" w:rsidP="004E1FD2">
            <w:pPr>
              <w:pStyle w:val="Punktygwne"/>
              <w:tabs>
                <w:tab w:val="left" w:pos="1276"/>
              </w:tabs>
              <w:spacing w:before="0" w:after="0"/>
              <w:rPr>
                <w:rFonts w:ascii="Corbel" w:hAnsi="Corbel"/>
                <w:b w:val="0"/>
                <w:szCs w:val="24"/>
              </w:rPr>
            </w:pPr>
            <w:r w:rsidRPr="00C140A8">
              <w:rPr>
                <w:rFonts w:ascii="Corbel" w:hAnsi="Corbel"/>
                <w:b w:val="0"/>
                <w:szCs w:val="24"/>
              </w:rPr>
              <w:t>EK_06</w:t>
            </w:r>
          </w:p>
        </w:tc>
        <w:tc>
          <w:tcPr>
            <w:tcW w:w="5528" w:type="dxa"/>
          </w:tcPr>
          <w:p w:rsidR="00674CE0" w:rsidRPr="00C140A8" w:rsidRDefault="00674CE0" w:rsidP="004E1FD2">
            <w:pPr>
              <w:pStyle w:val="Punktygwne"/>
              <w:tabs>
                <w:tab w:val="left" w:pos="1276"/>
              </w:tabs>
              <w:spacing w:before="0" w:after="0"/>
              <w:rPr>
                <w:rFonts w:ascii="Corbel" w:hAnsi="Corbel"/>
                <w:b w:val="0"/>
                <w:szCs w:val="24"/>
              </w:rPr>
            </w:pPr>
            <w:r w:rsidRPr="00C140A8">
              <w:rPr>
                <w:rFonts w:ascii="Corbel" w:hAnsi="Corbel"/>
                <w:b w:val="0"/>
                <w:szCs w:val="24"/>
              </w:rPr>
              <w:t>obserwacja i ocena indywidualnej aktywności w trakcie zajęć; kolokwium</w:t>
            </w:r>
          </w:p>
          <w:p w:rsidR="00674CE0" w:rsidRPr="00C140A8" w:rsidRDefault="00674CE0" w:rsidP="004E1FD2">
            <w:pPr>
              <w:pStyle w:val="Punktygwne"/>
              <w:tabs>
                <w:tab w:val="left" w:pos="1276"/>
              </w:tabs>
              <w:spacing w:before="0" w:after="0"/>
              <w:rPr>
                <w:rFonts w:ascii="Corbel" w:hAnsi="Corbel"/>
                <w:b w:val="0"/>
                <w:szCs w:val="24"/>
              </w:rPr>
            </w:pPr>
          </w:p>
          <w:p w:rsidR="00674CE0" w:rsidRPr="00C140A8" w:rsidRDefault="00674CE0" w:rsidP="004E1FD2">
            <w:pPr>
              <w:pStyle w:val="Punktygwne"/>
              <w:tabs>
                <w:tab w:val="left" w:pos="1276"/>
              </w:tabs>
              <w:spacing w:before="0" w:after="0"/>
              <w:rPr>
                <w:rFonts w:ascii="Corbel" w:hAnsi="Corbel"/>
                <w:b w:val="0"/>
                <w:szCs w:val="24"/>
              </w:rPr>
            </w:pPr>
            <w:r w:rsidRPr="00C140A8">
              <w:rPr>
                <w:rFonts w:ascii="Corbel" w:hAnsi="Corbel"/>
                <w:b w:val="0"/>
                <w:szCs w:val="24"/>
              </w:rPr>
              <w:t>egzamin ustny, konsultacje, obserwacja w trakcie zajęć</w:t>
            </w:r>
          </w:p>
        </w:tc>
        <w:tc>
          <w:tcPr>
            <w:tcW w:w="2126" w:type="dxa"/>
          </w:tcPr>
          <w:p w:rsidR="00674CE0" w:rsidRPr="00C140A8" w:rsidRDefault="00674CE0" w:rsidP="004E1FD2">
            <w:pPr>
              <w:pStyle w:val="Punktygwne"/>
              <w:tabs>
                <w:tab w:val="left" w:pos="1276"/>
              </w:tabs>
              <w:spacing w:before="0" w:after="0"/>
              <w:rPr>
                <w:rFonts w:ascii="Corbel" w:hAnsi="Corbel"/>
                <w:b w:val="0"/>
                <w:szCs w:val="24"/>
              </w:rPr>
            </w:pPr>
            <w:r w:rsidRPr="00C140A8">
              <w:rPr>
                <w:rFonts w:ascii="Corbel" w:hAnsi="Corbel"/>
                <w:b w:val="0"/>
                <w:szCs w:val="24"/>
              </w:rPr>
              <w:t>ćwiczenia</w:t>
            </w:r>
          </w:p>
          <w:p w:rsidR="00674CE0" w:rsidRPr="00C140A8" w:rsidRDefault="00674CE0" w:rsidP="004E1FD2">
            <w:pPr>
              <w:pStyle w:val="Punktygwne"/>
              <w:tabs>
                <w:tab w:val="left" w:pos="1276"/>
              </w:tabs>
              <w:spacing w:before="0" w:after="0"/>
              <w:rPr>
                <w:rFonts w:ascii="Corbel" w:hAnsi="Corbel"/>
                <w:b w:val="0"/>
                <w:szCs w:val="24"/>
              </w:rPr>
            </w:pPr>
          </w:p>
          <w:p w:rsidR="00674CE0" w:rsidRPr="00C140A8" w:rsidRDefault="00674CE0" w:rsidP="004E1FD2">
            <w:pPr>
              <w:pStyle w:val="Punktygwne"/>
              <w:tabs>
                <w:tab w:val="left" w:pos="1276"/>
              </w:tabs>
              <w:spacing w:before="0" w:after="0"/>
              <w:rPr>
                <w:rFonts w:ascii="Corbel" w:hAnsi="Corbel"/>
                <w:b w:val="0"/>
                <w:szCs w:val="24"/>
              </w:rPr>
            </w:pPr>
          </w:p>
          <w:p w:rsidR="00674CE0" w:rsidRPr="00C140A8" w:rsidRDefault="00674CE0" w:rsidP="004E1FD2">
            <w:pPr>
              <w:pStyle w:val="Punktygwne"/>
              <w:tabs>
                <w:tab w:val="left" w:pos="1276"/>
              </w:tabs>
              <w:spacing w:before="0" w:after="0"/>
              <w:rPr>
                <w:rFonts w:ascii="Corbel" w:hAnsi="Corbel"/>
                <w:b w:val="0"/>
                <w:szCs w:val="24"/>
              </w:rPr>
            </w:pPr>
            <w:r w:rsidRPr="00C140A8">
              <w:rPr>
                <w:rFonts w:ascii="Corbel" w:hAnsi="Corbel"/>
                <w:b w:val="0"/>
                <w:szCs w:val="24"/>
              </w:rPr>
              <w:t>Wykład</w:t>
            </w:r>
          </w:p>
          <w:p w:rsidR="00674CE0" w:rsidRPr="00C140A8" w:rsidRDefault="00674CE0" w:rsidP="004E1FD2">
            <w:pPr>
              <w:pStyle w:val="Punktygwne"/>
              <w:tabs>
                <w:tab w:val="left" w:pos="1276"/>
              </w:tabs>
              <w:spacing w:before="0" w:after="0"/>
              <w:rPr>
                <w:rFonts w:ascii="Corbel" w:hAnsi="Corbel"/>
                <w:b w:val="0"/>
                <w:szCs w:val="24"/>
              </w:rPr>
            </w:pPr>
          </w:p>
        </w:tc>
      </w:tr>
      <w:tr w:rsidR="00674CE0" w:rsidRPr="00C140A8" w:rsidTr="004E1FD2">
        <w:tc>
          <w:tcPr>
            <w:tcW w:w="1985" w:type="dxa"/>
          </w:tcPr>
          <w:p w:rsidR="00674CE0" w:rsidRPr="00C140A8" w:rsidRDefault="00674CE0" w:rsidP="004E1FD2">
            <w:pPr>
              <w:pStyle w:val="Punktygwne"/>
              <w:tabs>
                <w:tab w:val="left" w:pos="1276"/>
              </w:tabs>
              <w:spacing w:before="0" w:after="0"/>
              <w:rPr>
                <w:rFonts w:ascii="Corbel" w:hAnsi="Corbel"/>
                <w:b w:val="0"/>
                <w:szCs w:val="24"/>
              </w:rPr>
            </w:pPr>
            <w:r w:rsidRPr="00C140A8">
              <w:rPr>
                <w:rFonts w:ascii="Corbel" w:hAnsi="Corbel"/>
                <w:b w:val="0"/>
                <w:szCs w:val="24"/>
              </w:rPr>
              <w:lastRenderedPageBreak/>
              <w:t>EK_07</w:t>
            </w:r>
          </w:p>
        </w:tc>
        <w:tc>
          <w:tcPr>
            <w:tcW w:w="5528" w:type="dxa"/>
          </w:tcPr>
          <w:p w:rsidR="00674CE0" w:rsidRPr="00C140A8" w:rsidRDefault="00674CE0" w:rsidP="004E1FD2">
            <w:pPr>
              <w:pStyle w:val="Punktygwne"/>
              <w:tabs>
                <w:tab w:val="left" w:pos="1276"/>
              </w:tabs>
              <w:spacing w:before="0" w:after="0"/>
              <w:rPr>
                <w:rFonts w:ascii="Corbel" w:hAnsi="Corbel"/>
                <w:b w:val="0"/>
                <w:szCs w:val="24"/>
              </w:rPr>
            </w:pPr>
            <w:r w:rsidRPr="00C140A8">
              <w:rPr>
                <w:rFonts w:ascii="Corbel" w:hAnsi="Corbel"/>
                <w:b w:val="0"/>
                <w:szCs w:val="24"/>
              </w:rPr>
              <w:t>obserwacja i ocena indywidualnej aktywności w trakcie zajęć; kolokwium</w:t>
            </w:r>
          </w:p>
          <w:p w:rsidR="00674CE0" w:rsidRPr="00C140A8" w:rsidRDefault="00674CE0" w:rsidP="004E1FD2">
            <w:pPr>
              <w:pStyle w:val="Punktygwne"/>
              <w:tabs>
                <w:tab w:val="left" w:pos="1276"/>
              </w:tabs>
              <w:spacing w:before="0" w:after="0"/>
              <w:rPr>
                <w:rFonts w:ascii="Corbel" w:hAnsi="Corbel"/>
                <w:b w:val="0"/>
                <w:szCs w:val="24"/>
              </w:rPr>
            </w:pPr>
          </w:p>
          <w:p w:rsidR="00674CE0" w:rsidRPr="00C140A8" w:rsidRDefault="00674CE0" w:rsidP="004E1FD2">
            <w:pPr>
              <w:pStyle w:val="Punktygwne"/>
              <w:tabs>
                <w:tab w:val="left" w:pos="1276"/>
              </w:tabs>
              <w:spacing w:before="0" w:after="0"/>
              <w:rPr>
                <w:rFonts w:ascii="Corbel" w:hAnsi="Corbel"/>
                <w:b w:val="0"/>
                <w:szCs w:val="24"/>
              </w:rPr>
            </w:pPr>
            <w:r w:rsidRPr="00C140A8">
              <w:rPr>
                <w:rFonts w:ascii="Corbel" w:hAnsi="Corbel"/>
                <w:b w:val="0"/>
                <w:szCs w:val="24"/>
              </w:rPr>
              <w:t>egzamin ustny, konsultacje, obserwacja w trakcie zajęć</w:t>
            </w:r>
          </w:p>
        </w:tc>
        <w:tc>
          <w:tcPr>
            <w:tcW w:w="2126" w:type="dxa"/>
          </w:tcPr>
          <w:p w:rsidR="00674CE0" w:rsidRPr="00C140A8" w:rsidRDefault="00674CE0" w:rsidP="004E1FD2">
            <w:pPr>
              <w:pStyle w:val="Punktygwne"/>
              <w:tabs>
                <w:tab w:val="left" w:pos="1276"/>
              </w:tabs>
              <w:spacing w:before="0" w:after="0"/>
              <w:rPr>
                <w:rFonts w:ascii="Corbel" w:hAnsi="Corbel"/>
                <w:b w:val="0"/>
                <w:szCs w:val="24"/>
              </w:rPr>
            </w:pPr>
            <w:r w:rsidRPr="00C140A8">
              <w:rPr>
                <w:rFonts w:ascii="Corbel" w:hAnsi="Corbel"/>
                <w:b w:val="0"/>
                <w:szCs w:val="24"/>
              </w:rPr>
              <w:t>ćwiczenia</w:t>
            </w:r>
          </w:p>
          <w:p w:rsidR="00674CE0" w:rsidRPr="00C140A8" w:rsidRDefault="00674CE0" w:rsidP="004E1FD2">
            <w:pPr>
              <w:pStyle w:val="Punktygwne"/>
              <w:tabs>
                <w:tab w:val="left" w:pos="1276"/>
              </w:tabs>
              <w:spacing w:before="0" w:after="0"/>
              <w:rPr>
                <w:rFonts w:ascii="Corbel" w:hAnsi="Corbel"/>
                <w:b w:val="0"/>
                <w:szCs w:val="24"/>
              </w:rPr>
            </w:pPr>
          </w:p>
          <w:p w:rsidR="00674CE0" w:rsidRPr="00C140A8" w:rsidRDefault="00674CE0" w:rsidP="004E1FD2">
            <w:pPr>
              <w:pStyle w:val="Punktygwne"/>
              <w:tabs>
                <w:tab w:val="left" w:pos="1276"/>
              </w:tabs>
              <w:spacing w:before="0" w:after="0"/>
              <w:rPr>
                <w:rFonts w:ascii="Corbel" w:hAnsi="Corbel"/>
                <w:b w:val="0"/>
                <w:szCs w:val="24"/>
              </w:rPr>
            </w:pPr>
          </w:p>
          <w:p w:rsidR="00674CE0" w:rsidRPr="00C140A8" w:rsidRDefault="00674CE0" w:rsidP="004E1FD2">
            <w:pPr>
              <w:pStyle w:val="Punktygwne"/>
              <w:tabs>
                <w:tab w:val="left" w:pos="1276"/>
              </w:tabs>
              <w:spacing w:before="0" w:after="0"/>
              <w:rPr>
                <w:rFonts w:ascii="Corbel" w:hAnsi="Corbel"/>
                <w:b w:val="0"/>
                <w:szCs w:val="24"/>
              </w:rPr>
            </w:pPr>
            <w:r w:rsidRPr="00C140A8">
              <w:rPr>
                <w:rFonts w:ascii="Corbel" w:hAnsi="Corbel"/>
                <w:b w:val="0"/>
                <w:szCs w:val="24"/>
              </w:rPr>
              <w:t>Wykład</w:t>
            </w:r>
          </w:p>
          <w:p w:rsidR="00674CE0" w:rsidRPr="00C140A8" w:rsidRDefault="00674CE0" w:rsidP="004E1FD2">
            <w:pPr>
              <w:pStyle w:val="Punktygwne"/>
              <w:tabs>
                <w:tab w:val="left" w:pos="1276"/>
              </w:tabs>
              <w:spacing w:before="0" w:after="0"/>
              <w:rPr>
                <w:rFonts w:ascii="Corbel" w:hAnsi="Corbel"/>
                <w:b w:val="0"/>
                <w:szCs w:val="24"/>
              </w:rPr>
            </w:pPr>
          </w:p>
        </w:tc>
      </w:tr>
      <w:tr w:rsidR="00674CE0" w:rsidRPr="00C140A8" w:rsidTr="004E1FD2">
        <w:tc>
          <w:tcPr>
            <w:tcW w:w="1985" w:type="dxa"/>
          </w:tcPr>
          <w:p w:rsidR="00674CE0" w:rsidRPr="00C140A8" w:rsidRDefault="00674CE0" w:rsidP="004E1FD2">
            <w:pPr>
              <w:pStyle w:val="Punktygwne"/>
              <w:tabs>
                <w:tab w:val="left" w:pos="1276"/>
              </w:tabs>
              <w:spacing w:before="0" w:after="0"/>
              <w:rPr>
                <w:rFonts w:ascii="Corbel" w:hAnsi="Corbel"/>
                <w:b w:val="0"/>
                <w:szCs w:val="24"/>
              </w:rPr>
            </w:pPr>
            <w:r w:rsidRPr="00C140A8">
              <w:rPr>
                <w:rFonts w:ascii="Corbel" w:hAnsi="Corbel"/>
                <w:b w:val="0"/>
                <w:szCs w:val="24"/>
              </w:rPr>
              <w:t>EK_08</w:t>
            </w:r>
          </w:p>
        </w:tc>
        <w:tc>
          <w:tcPr>
            <w:tcW w:w="5528" w:type="dxa"/>
          </w:tcPr>
          <w:p w:rsidR="00674CE0" w:rsidRPr="00C140A8" w:rsidRDefault="00674CE0" w:rsidP="004E1FD2">
            <w:pPr>
              <w:pStyle w:val="Punktygwne"/>
              <w:tabs>
                <w:tab w:val="left" w:pos="1276"/>
              </w:tabs>
              <w:spacing w:before="0" w:after="0"/>
              <w:rPr>
                <w:rFonts w:ascii="Corbel" w:hAnsi="Corbel"/>
                <w:b w:val="0"/>
                <w:szCs w:val="24"/>
              </w:rPr>
            </w:pPr>
            <w:r w:rsidRPr="00C140A8">
              <w:rPr>
                <w:rFonts w:ascii="Corbel" w:hAnsi="Corbel"/>
                <w:b w:val="0"/>
                <w:szCs w:val="24"/>
              </w:rPr>
              <w:t>obserwacja i ocena indywidualnej aktywności w trakcie zajęć; kolokwium</w:t>
            </w:r>
          </w:p>
          <w:p w:rsidR="00674CE0" w:rsidRPr="00C140A8" w:rsidRDefault="00674CE0" w:rsidP="004E1FD2">
            <w:pPr>
              <w:pStyle w:val="Punktygwne"/>
              <w:tabs>
                <w:tab w:val="left" w:pos="1276"/>
              </w:tabs>
              <w:spacing w:before="0" w:after="0"/>
              <w:rPr>
                <w:rFonts w:ascii="Corbel" w:hAnsi="Corbel"/>
                <w:b w:val="0"/>
                <w:szCs w:val="24"/>
              </w:rPr>
            </w:pPr>
          </w:p>
          <w:p w:rsidR="00674CE0" w:rsidRPr="00C140A8" w:rsidRDefault="00674CE0" w:rsidP="004E1FD2">
            <w:pPr>
              <w:pStyle w:val="Punktygwne"/>
              <w:tabs>
                <w:tab w:val="left" w:pos="1276"/>
              </w:tabs>
              <w:spacing w:before="0" w:after="0"/>
              <w:rPr>
                <w:rFonts w:ascii="Corbel" w:hAnsi="Corbel"/>
                <w:b w:val="0"/>
                <w:szCs w:val="24"/>
              </w:rPr>
            </w:pPr>
            <w:r w:rsidRPr="00C140A8">
              <w:rPr>
                <w:rFonts w:ascii="Corbel" w:hAnsi="Corbel"/>
                <w:b w:val="0"/>
                <w:szCs w:val="24"/>
              </w:rPr>
              <w:t>egzamin ustny, konsultacje, obserwacja w trakcie zajęć</w:t>
            </w:r>
          </w:p>
        </w:tc>
        <w:tc>
          <w:tcPr>
            <w:tcW w:w="2126" w:type="dxa"/>
          </w:tcPr>
          <w:p w:rsidR="00674CE0" w:rsidRPr="00C140A8" w:rsidRDefault="00674CE0" w:rsidP="004E1FD2">
            <w:pPr>
              <w:pStyle w:val="Punktygwne"/>
              <w:tabs>
                <w:tab w:val="left" w:pos="1276"/>
              </w:tabs>
              <w:spacing w:before="0" w:after="0"/>
              <w:rPr>
                <w:rFonts w:ascii="Corbel" w:hAnsi="Corbel"/>
                <w:b w:val="0"/>
                <w:szCs w:val="24"/>
              </w:rPr>
            </w:pPr>
            <w:r w:rsidRPr="00C140A8">
              <w:rPr>
                <w:rFonts w:ascii="Corbel" w:hAnsi="Corbel"/>
                <w:b w:val="0"/>
                <w:szCs w:val="24"/>
              </w:rPr>
              <w:t>ćwiczenia</w:t>
            </w:r>
          </w:p>
          <w:p w:rsidR="00674CE0" w:rsidRPr="00C140A8" w:rsidRDefault="00674CE0" w:rsidP="004E1FD2">
            <w:pPr>
              <w:pStyle w:val="Punktygwne"/>
              <w:tabs>
                <w:tab w:val="left" w:pos="1276"/>
              </w:tabs>
              <w:spacing w:before="0" w:after="0"/>
              <w:rPr>
                <w:rFonts w:ascii="Corbel" w:hAnsi="Corbel"/>
                <w:b w:val="0"/>
                <w:szCs w:val="24"/>
              </w:rPr>
            </w:pPr>
          </w:p>
          <w:p w:rsidR="00674CE0" w:rsidRPr="00C140A8" w:rsidRDefault="00674CE0" w:rsidP="004E1FD2">
            <w:pPr>
              <w:pStyle w:val="Punktygwne"/>
              <w:tabs>
                <w:tab w:val="left" w:pos="1276"/>
              </w:tabs>
              <w:spacing w:before="0" w:after="0"/>
              <w:rPr>
                <w:rFonts w:ascii="Corbel" w:hAnsi="Corbel"/>
                <w:b w:val="0"/>
                <w:szCs w:val="24"/>
              </w:rPr>
            </w:pPr>
          </w:p>
          <w:p w:rsidR="00674CE0" w:rsidRPr="00C140A8" w:rsidRDefault="00674CE0" w:rsidP="004E1FD2">
            <w:pPr>
              <w:pStyle w:val="Punktygwne"/>
              <w:tabs>
                <w:tab w:val="left" w:pos="1276"/>
              </w:tabs>
              <w:spacing w:before="0" w:after="0"/>
              <w:rPr>
                <w:rFonts w:ascii="Corbel" w:hAnsi="Corbel"/>
                <w:b w:val="0"/>
                <w:szCs w:val="24"/>
              </w:rPr>
            </w:pPr>
            <w:r w:rsidRPr="00C140A8">
              <w:rPr>
                <w:rFonts w:ascii="Corbel" w:hAnsi="Corbel"/>
                <w:b w:val="0"/>
                <w:szCs w:val="24"/>
              </w:rPr>
              <w:t>Wykład</w:t>
            </w:r>
          </w:p>
          <w:p w:rsidR="00674CE0" w:rsidRPr="00C140A8" w:rsidRDefault="00674CE0" w:rsidP="004E1FD2">
            <w:pPr>
              <w:pStyle w:val="Punktygwne"/>
              <w:tabs>
                <w:tab w:val="left" w:pos="1276"/>
              </w:tabs>
              <w:spacing w:before="0" w:after="0"/>
              <w:rPr>
                <w:rFonts w:ascii="Corbel" w:hAnsi="Corbel"/>
                <w:b w:val="0"/>
                <w:szCs w:val="24"/>
              </w:rPr>
            </w:pPr>
          </w:p>
        </w:tc>
      </w:tr>
    </w:tbl>
    <w:p w:rsidR="00674CE0" w:rsidRPr="00B43EA5" w:rsidRDefault="00674CE0" w:rsidP="00674CE0">
      <w:pPr>
        <w:pStyle w:val="Punktygwne"/>
        <w:spacing w:before="0" w:after="0"/>
        <w:rPr>
          <w:rFonts w:ascii="Corbel" w:hAnsi="Corbel"/>
          <w:b w:val="0"/>
          <w:smallCaps w:val="0"/>
          <w:szCs w:val="24"/>
        </w:rPr>
      </w:pPr>
    </w:p>
    <w:p w:rsidR="003C3EB9" w:rsidRPr="00B169DF" w:rsidRDefault="003C3EB9" w:rsidP="003C3EB9">
      <w:pPr>
        <w:pStyle w:val="Punktygwne"/>
        <w:spacing w:before="0" w:after="0"/>
        <w:rPr>
          <w:rFonts w:ascii="Corbel" w:hAnsi="Corbel"/>
          <w:b w:val="0"/>
          <w:smallCaps w:val="0"/>
          <w:szCs w:val="24"/>
        </w:rPr>
      </w:pPr>
    </w:p>
    <w:p w:rsidR="003C3EB9" w:rsidRPr="00B169DF" w:rsidRDefault="003C3EB9" w:rsidP="003C3EB9">
      <w:pPr>
        <w:pStyle w:val="Punktygwne"/>
        <w:spacing w:before="0" w:after="0"/>
        <w:ind w:left="426"/>
        <w:rPr>
          <w:rFonts w:ascii="Corbel" w:hAnsi="Corbel"/>
          <w:smallCaps w:val="0"/>
          <w:szCs w:val="24"/>
        </w:rPr>
      </w:pPr>
      <w:r w:rsidRPr="00B169DF">
        <w:rPr>
          <w:rFonts w:ascii="Corbel" w:hAnsi="Corbel"/>
          <w:smallCaps w:val="0"/>
          <w:szCs w:val="24"/>
        </w:rPr>
        <w:t xml:space="preserve">4.2 Warunki zaliczenia przedmiotu (kryteria oceniania) </w:t>
      </w:r>
    </w:p>
    <w:p w:rsidR="003C3EB9" w:rsidRPr="00B169DF" w:rsidRDefault="003C3EB9" w:rsidP="003C3EB9">
      <w:pPr>
        <w:pStyle w:val="Punktygwne"/>
        <w:spacing w:before="0" w:after="0"/>
        <w:ind w:left="426"/>
        <w:rPr>
          <w:rFonts w:ascii="Corbel" w:hAnsi="Corbel"/>
          <w:smallCaps w:val="0"/>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0"/>
      </w:tblGrid>
      <w:tr w:rsidR="003C3EB9" w:rsidRPr="00B169DF" w:rsidTr="004E1FD2">
        <w:tc>
          <w:tcPr>
            <w:tcW w:w="9670" w:type="dxa"/>
          </w:tcPr>
          <w:p w:rsidR="00674CE0" w:rsidRPr="00C140A8" w:rsidRDefault="00674CE0" w:rsidP="00674CE0">
            <w:pPr>
              <w:tabs>
                <w:tab w:val="left" w:pos="1276"/>
              </w:tabs>
              <w:rPr>
                <w:rFonts w:ascii="Corbel" w:hAnsi="Corbel"/>
                <w:sz w:val="24"/>
                <w:szCs w:val="24"/>
              </w:rPr>
            </w:pPr>
            <w:r w:rsidRPr="00B43EA5">
              <w:rPr>
                <w:rFonts w:ascii="Corbel" w:hAnsi="Corbel"/>
                <w:sz w:val="24"/>
                <w:szCs w:val="24"/>
              </w:rPr>
              <w:t xml:space="preserve">Wykład: </w:t>
            </w:r>
            <w:r w:rsidRPr="00C140A8">
              <w:rPr>
                <w:rFonts w:ascii="Corbel" w:hAnsi="Corbel"/>
                <w:sz w:val="24"/>
                <w:szCs w:val="24"/>
              </w:rPr>
              <w:t>warunkiem zaliczenia przedmiotu jest pozytywne zdanie egzaminu ustnego. kryterium oceny jest sprawdzenie w trakcie egzaminu poziomu wiedzy studenta z zakresu treści omówionych w ramach wykładów</w:t>
            </w:r>
          </w:p>
          <w:p w:rsidR="003C3EB9" w:rsidRPr="00B169DF" w:rsidRDefault="00674CE0" w:rsidP="00674CE0">
            <w:pPr>
              <w:pStyle w:val="Punktygwne"/>
              <w:spacing w:before="0" w:after="0"/>
              <w:rPr>
                <w:rFonts w:ascii="Corbel" w:hAnsi="Corbel"/>
                <w:b w:val="0"/>
                <w:smallCaps w:val="0"/>
                <w:szCs w:val="24"/>
              </w:rPr>
            </w:pPr>
            <w:r w:rsidRPr="00B43EA5">
              <w:rPr>
                <w:rFonts w:ascii="Corbel" w:hAnsi="Corbel"/>
                <w:szCs w:val="24"/>
              </w:rPr>
              <w:t>Ćwiczenia: podstawowym warunkiem zaliczenia ćwiczeń jest obecność studenta na zajęciach. Kryterium oceny stanowi jego werbalna aktywność w trakcie dyskusji w grupie ćwiczeniowej, a następnie podsumowujące semestr pisemne kolokwium końcowe z otwartymi pytaniami i rozwiązywaniem problemów.</w:t>
            </w:r>
          </w:p>
          <w:p w:rsidR="003C3EB9" w:rsidRPr="00B169DF" w:rsidRDefault="003C3EB9" w:rsidP="004E1FD2">
            <w:pPr>
              <w:pStyle w:val="Punktygwne"/>
              <w:spacing w:before="0" w:after="0"/>
              <w:rPr>
                <w:rFonts w:ascii="Corbel" w:hAnsi="Corbel"/>
                <w:b w:val="0"/>
                <w:smallCaps w:val="0"/>
                <w:szCs w:val="24"/>
              </w:rPr>
            </w:pPr>
          </w:p>
          <w:p w:rsidR="003C3EB9" w:rsidRPr="00B169DF" w:rsidRDefault="003C3EB9" w:rsidP="004E1FD2">
            <w:pPr>
              <w:pStyle w:val="Punktygwne"/>
              <w:spacing w:before="0" w:after="0"/>
              <w:rPr>
                <w:rFonts w:ascii="Corbel" w:hAnsi="Corbel"/>
                <w:b w:val="0"/>
                <w:smallCaps w:val="0"/>
                <w:szCs w:val="24"/>
              </w:rPr>
            </w:pPr>
          </w:p>
        </w:tc>
      </w:tr>
    </w:tbl>
    <w:p w:rsidR="003C3EB9" w:rsidRPr="00B169DF" w:rsidRDefault="003C3EB9" w:rsidP="003C3EB9">
      <w:pPr>
        <w:pStyle w:val="Punktygwne"/>
        <w:spacing w:before="0" w:after="0"/>
        <w:rPr>
          <w:rFonts w:ascii="Corbel" w:hAnsi="Corbel"/>
          <w:b w:val="0"/>
          <w:smallCaps w:val="0"/>
          <w:szCs w:val="24"/>
        </w:rPr>
      </w:pPr>
    </w:p>
    <w:p w:rsidR="003C3EB9" w:rsidRPr="00B169DF" w:rsidRDefault="003C3EB9" w:rsidP="003C3EB9">
      <w:pPr>
        <w:pStyle w:val="Bezodstpw"/>
        <w:ind w:left="284" w:hanging="284"/>
        <w:jc w:val="both"/>
        <w:rPr>
          <w:rFonts w:ascii="Corbel" w:hAnsi="Corbel"/>
          <w:b/>
          <w:sz w:val="24"/>
          <w:szCs w:val="24"/>
        </w:rPr>
      </w:pPr>
      <w:r w:rsidRPr="00B169DF">
        <w:rPr>
          <w:rFonts w:ascii="Corbel" w:hAnsi="Corbel"/>
          <w:b/>
          <w:sz w:val="24"/>
          <w:szCs w:val="24"/>
        </w:rPr>
        <w:t xml:space="preserve">5. CAŁKOWITY NAKŁAD PRACY STUDENTA POTRZEBNY DO OSIĄGNIĘCIA ZAŁOŻONYCH EFEKTÓW W GODZINACH ORAZ PUNKTACH ECTS </w:t>
      </w:r>
    </w:p>
    <w:p w:rsidR="003C3EB9" w:rsidRPr="00B169DF" w:rsidRDefault="003C3EB9" w:rsidP="003C3EB9">
      <w:pPr>
        <w:pStyle w:val="Punktygwne"/>
        <w:spacing w:before="0" w:after="0"/>
        <w:rPr>
          <w:rFonts w:ascii="Corbel" w:hAnsi="Corbel"/>
          <w:b w:val="0"/>
          <w:smallCaps w:val="0"/>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02"/>
        <w:gridCol w:w="4618"/>
      </w:tblGrid>
      <w:tr w:rsidR="003C3EB9" w:rsidRPr="00B169DF" w:rsidTr="00674CE0">
        <w:tc>
          <w:tcPr>
            <w:tcW w:w="4902" w:type="dxa"/>
            <w:vAlign w:val="center"/>
          </w:tcPr>
          <w:p w:rsidR="003C3EB9" w:rsidRPr="00B169DF" w:rsidRDefault="003C3EB9" w:rsidP="004E1FD2">
            <w:pPr>
              <w:pStyle w:val="Akapitzlist"/>
              <w:spacing w:after="0" w:line="240" w:lineRule="auto"/>
              <w:ind w:left="0"/>
              <w:jc w:val="center"/>
              <w:rPr>
                <w:rFonts w:ascii="Corbel" w:hAnsi="Corbel"/>
                <w:b/>
                <w:sz w:val="24"/>
                <w:szCs w:val="24"/>
              </w:rPr>
            </w:pPr>
            <w:r w:rsidRPr="00B169DF">
              <w:rPr>
                <w:rFonts w:ascii="Corbel" w:hAnsi="Corbel"/>
                <w:b/>
                <w:sz w:val="24"/>
                <w:szCs w:val="24"/>
              </w:rPr>
              <w:t>Forma aktywności</w:t>
            </w:r>
          </w:p>
        </w:tc>
        <w:tc>
          <w:tcPr>
            <w:tcW w:w="4618" w:type="dxa"/>
            <w:vAlign w:val="center"/>
          </w:tcPr>
          <w:p w:rsidR="003C3EB9" w:rsidRPr="00B169DF" w:rsidRDefault="003C3EB9" w:rsidP="004E1FD2">
            <w:pPr>
              <w:pStyle w:val="Akapitzlist"/>
              <w:spacing w:after="0" w:line="240" w:lineRule="auto"/>
              <w:ind w:left="0"/>
              <w:jc w:val="center"/>
              <w:rPr>
                <w:rFonts w:ascii="Corbel" w:hAnsi="Corbel"/>
                <w:b/>
                <w:sz w:val="24"/>
                <w:szCs w:val="24"/>
              </w:rPr>
            </w:pPr>
            <w:r w:rsidRPr="00B169DF">
              <w:rPr>
                <w:rFonts w:ascii="Corbel" w:hAnsi="Corbel"/>
                <w:b/>
                <w:sz w:val="24"/>
                <w:szCs w:val="24"/>
              </w:rPr>
              <w:t>Średnia liczba godzin na zrealizowanie aktywności</w:t>
            </w:r>
          </w:p>
        </w:tc>
      </w:tr>
      <w:tr w:rsidR="00674CE0" w:rsidRPr="00B169DF" w:rsidTr="00674CE0">
        <w:tc>
          <w:tcPr>
            <w:tcW w:w="4902" w:type="dxa"/>
          </w:tcPr>
          <w:p w:rsidR="00674CE0" w:rsidRPr="00B169DF" w:rsidRDefault="00674CE0" w:rsidP="00674CE0">
            <w:pPr>
              <w:pStyle w:val="Akapitzlist"/>
              <w:spacing w:after="0" w:line="240" w:lineRule="auto"/>
              <w:ind w:left="0"/>
              <w:rPr>
                <w:rFonts w:ascii="Corbel" w:hAnsi="Corbel"/>
                <w:sz w:val="24"/>
                <w:szCs w:val="24"/>
              </w:rPr>
            </w:pPr>
            <w:r w:rsidRPr="00B169DF">
              <w:rPr>
                <w:rFonts w:ascii="Corbel" w:hAnsi="Corbel"/>
                <w:sz w:val="24"/>
                <w:szCs w:val="24"/>
              </w:rPr>
              <w:t>Godziny z harmonogramu studiów</w:t>
            </w:r>
          </w:p>
        </w:tc>
        <w:tc>
          <w:tcPr>
            <w:tcW w:w="4618" w:type="dxa"/>
          </w:tcPr>
          <w:p w:rsidR="00674CE0" w:rsidRPr="00B43EA5" w:rsidRDefault="00674CE0" w:rsidP="00674CE0">
            <w:pPr>
              <w:pStyle w:val="Akapitzlist"/>
              <w:spacing w:after="120" w:line="240" w:lineRule="auto"/>
              <w:ind w:left="0"/>
              <w:rPr>
                <w:rFonts w:ascii="Corbel" w:hAnsi="Corbel"/>
                <w:sz w:val="24"/>
                <w:szCs w:val="24"/>
              </w:rPr>
            </w:pPr>
            <w:r w:rsidRPr="00B43EA5">
              <w:rPr>
                <w:rFonts w:ascii="Corbel" w:hAnsi="Corbel"/>
                <w:sz w:val="24"/>
                <w:szCs w:val="24"/>
              </w:rPr>
              <w:t>Wykład 30 godzin</w:t>
            </w:r>
          </w:p>
          <w:p w:rsidR="00674CE0" w:rsidRPr="00B43EA5" w:rsidRDefault="00674CE0" w:rsidP="00674CE0">
            <w:pPr>
              <w:pStyle w:val="Akapitzlist"/>
              <w:spacing w:after="0" w:line="240" w:lineRule="auto"/>
              <w:ind w:left="0"/>
              <w:rPr>
                <w:rFonts w:ascii="Corbel" w:hAnsi="Corbel"/>
                <w:sz w:val="24"/>
                <w:szCs w:val="24"/>
              </w:rPr>
            </w:pPr>
            <w:r w:rsidRPr="00B43EA5">
              <w:rPr>
                <w:rFonts w:ascii="Corbel" w:hAnsi="Corbel"/>
                <w:sz w:val="24"/>
                <w:szCs w:val="24"/>
              </w:rPr>
              <w:t>Ćwiczenia 30 godzin</w:t>
            </w:r>
          </w:p>
        </w:tc>
      </w:tr>
      <w:tr w:rsidR="00674CE0" w:rsidRPr="00B169DF" w:rsidTr="00674CE0">
        <w:tc>
          <w:tcPr>
            <w:tcW w:w="4902" w:type="dxa"/>
          </w:tcPr>
          <w:p w:rsidR="00674CE0" w:rsidRPr="00B169DF" w:rsidRDefault="00674CE0" w:rsidP="00674CE0">
            <w:pPr>
              <w:pStyle w:val="Akapitzlist"/>
              <w:spacing w:after="0" w:line="240" w:lineRule="auto"/>
              <w:ind w:left="0"/>
              <w:rPr>
                <w:rFonts w:ascii="Corbel" w:hAnsi="Corbel"/>
                <w:sz w:val="24"/>
                <w:szCs w:val="24"/>
              </w:rPr>
            </w:pPr>
            <w:r w:rsidRPr="00B169DF">
              <w:rPr>
                <w:rFonts w:ascii="Corbel" w:hAnsi="Corbel"/>
                <w:sz w:val="24"/>
                <w:szCs w:val="24"/>
              </w:rPr>
              <w:t>Inne z udziałem nauczyciela akademickiego</w:t>
            </w:r>
          </w:p>
          <w:p w:rsidR="00674CE0" w:rsidRPr="00B169DF" w:rsidRDefault="00674CE0" w:rsidP="00674CE0">
            <w:pPr>
              <w:pStyle w:val="Akapitzlist"/>
              <w:spacing w:after="0" w:line="240" w:lineRule="auto"/>
              <w:ind w:left="0"/>
              <w:rPr>
                <w:rFonts w:ascii="Corbel" w:hAnsi="Corbel"/>
                <w:sz w:val="24"/>
                <w:szCs w:val="24"/>
              </w:rPr>
            </w:pPr>
            <w:r w:rsidRPr="00B169DF">
              <w:rPr>
                <w:rFonts w:ascii="Corbel" w:hAnsi="Corbel"/>
                <w:sz w:val="24"/>
                <w:szCs w:val="24"/>
              </w:rPr>
              <w:t>(udział w konsultacjach, egzaminie)</w:t>
            </w:r>
          </w:p>
        </w:tc>
        <w:tc>
          <w:tcPr>
            <w:tcW w:w="4618" w:type="dxa"/>
          </w:tcPr>
          <w:p w:rsidR="00674CE0" w:rsidRPr="00B43EA5" w:rsidRDefault="00674CE0" w:rsidP="00674CE0">
            <w:pPr>
              <w:pStyle w:val="Akapitzlist"/>
              <w:spacing w:after="0" w:line="240" w:lineRule="auto"/>
              <w:ind w:left="0"/>
              <w:rPr>
                <w:rFonts w:ascii="Corbel" w:hAnsi="Corbel"/>
                <w:sz w:val="24"/>
                <w:szCs w:val="24"/>
              </w:rPr>
            </w:pPr>
            <w:r>
              <w:rPr>
                <w:rFonts w:ascii="Corbel" w:hAnsi="Corbel"/>
                <w:sz w:val="24"/>
                <w:szCs w:val="24"/>
              </w:rPr>
              <w:t>10</w:t>
            </w:r>
          </w:p>
        </w:tc>
      </w:tr>
      <w:tr w:rsidR="00674CE0" w:rsidRPr="00B169DF" w:rsidTr="00674CE0">
        <w:tc>
          <w:tcPr>
            <w:tcW w:w="4902" w:type="dxa"/>
          </w:tcPr>
          <w:p w:rsidR="00674CE0" w:rsidRPr="00B169DF" w:rsidRDefault="00674CE0" w:rsidP="00674CE0">
            <w:pPr>
              <w:pStyle w:val="Akapitzlist"/>
              <w:spacing w:after="0" w:line="240" w:lineRule="auto"/>
              <w:ind w:left="0"/>
              <w:rPr>
                <w:rFonts w:ascii="Corbel" w:hAnsi="Corbel"/>
                <w:sz w:val="24"/>
                <w:szCs w:val="24"/>
              </w:rPr>
            </w:pPr>
            <w:r w:rsidRPr="00B169DF">
              <w:rPr>
                <w:rFonts w:ascii="Corbel" w:hAnsi="Corbel"/>
                <w:sz w:val="24"/>
                <w:szCs w:val="24"/>
              </w:rPr>
              <w:t>Godziny niekontaktowe – praca własna studenta</w:t>
            </w:r>
          </w:p>
          <w:p w:rsidR="00674CE0" w:rsidRPr="00B169DF" w:rsidRDefault="00674CE0" w:rsidP="00674CE0">
            <w:pPr>
              <w:pStyle w:val="Akapitzlist"/>
              <w:spacing w:after="0" w:line="240" w:lineRule="auto"/>
              <w:ind w:left="0"/>
              <w:rPr>
                <w:rFonts w:ascii="Corbel" w:hAnsi="Corbel"/>
                <w:sz w:val="24"/>
                <w:szCs w:val="24"/>
              </w:rPr>
            </w:pPr>
            <w:r w:rsidRPr="00B169DF">
              <w:rPr>
                <w:rFonts w:ascii="Corbel" w:hAnsi="Corbel"/>
                <w:sz w:val="24"/>
                <w:szCs w:val="24"/>
              </w:rPr>
              <w:t>(przygotowanie do zajęć, egzaminu, napisanie referatu itp.)</w:t>
            </w:r>
          </w:p>
        </w:tc>
        <w:tc>
          <w:tcPr>
            <w:tcW w:w="4618" w:type="dxa"/>
          </w:tcPr>
          <w:p w:rsidR="00674CE0" w:rsidRDefault="00674CE0" w:rsidP="00674CE0">
            <w:pPr>
              <w:pStyle w:val="Akapitzlist"/>
              <w:spacing w:after="0" w:line="240" w:lineRule="auto"/>
              <w:ind w:left="0"/>
              <w:rPr>
                <w:rFonts w:ascii="Corbel" w:hAnsi="Corbel"/>
                <w:sz w:val="24"/>
                <w:szCs w:val="24"/>
              </w:rPr>
            </w:pPr>
            <w:r>
              <w:rPr>
                <w:rFonts w:ascii="Corbel" w:hAnsi="Corbel"/>
                <w:sz w:val="24"/>
                <w:szCs w:val="24"/>
              </w:rPr>
              <w:t>Ćwiczenia: 55</w:t>
            </w:r>
            <w:r w:rsidRPr="00B43EA5">
              <w:rPr>
                <w:rFonts w:ascii="Corbel" w:hAnsi="Corbel"/>
                <w:sz w:val="24"/>
                <w:szCs w:val="24"/>
              </w:rPr>
              <w:t xml:space="preserve"> godzin</w:t>
            </w:r>
          </w:p>
          <w:p w:rsidR="00674CE0" w:rsidRPr="00B43EA5" w:rsidRDefault="00674CE0" w:rsidP="00674CE0">
            <w:pPr>
              <w:pStyle w:val="Akapitzlist"/>
              <w:spacing w:after="0" w:line="240" w:lineRule="auto"/>
              <w:ind w:left="0"/>
              <w:rPr>
                <w:rFonts w:ascii="Corbel" w:hAnsi="Corbel"/>
                <w:sz w:val="24"/>
                <w:szCs w:val="24"/>
              </w:rPr>
            </w:pPr>
            <w:r>
              <w:rPr>
                <w:rFonts w:ascii="Corbel" w:hAnsi="Corbel"/>
                <w:sz w:val="24"/>
                <w:szCs w:val="24"/>
              </w:rPr>
              <w:t xml:space="preserve">Wykład: 55 godzin </w:t>
            </w:r>
          </w:p>
        </w:tc>
      </w:tr>
      <w:tr w:rsidR="00674CE0" w:rsidRPr="00B169DF" w:rsidTr="00674CE0">
        <w:tc>
          <w:tcPr>
            <w:tcW w:w="4902" w:type="dxa"/>
          </w:tcPr>
          <w:p w:rsidR="00674CE0" w:rsidRPr="00B169DF" w:rsidRDefault="00674CE0" w:rsidP="00674CE0">
            <w:pPr>
              <w:pStyle w:val="Akapitzlist"/>
              <w:spacing w:after="0" w:line="240" w:lineRule="auto"/>
              <w:ind w:left="0"/>
              <w:rPr>
                <w:rFonts w:ascii="Corbel" w:hAnsi="Corbel"/>
                <w:sz w:val="24"/>
                <w:szCs w:val="24"/>
              </w:rPr>
            </w:pPr>
            <w:r w:rsidRPr="00B169DF">
              <w:rPr>
                <w:rFonts w:ascii="Corbel" w:hAnsi="Corbel"/>
                <w:sz w:val="24"/>
                <w:szCs w:val="24"/>
              </w:rPr>
              <w:t>SUMA GODZIN</w:t>
            </w:r>
          </w:p>
        </w:tc>
        <w:tc>
          <w:tcPr>
            <w:tcW w:w="4618" w:type="dxa"/>
          </w:tcPr>
          <w:p w:rsidR="00674CE0" w:rsidRPr="00B43EA5" w:rsidRDefault="00674CE0" w:rsidP="00674CE0">
            <w:pPr>
              <w:pStyle w:val="Akapitzlist"/>
              <w:spacing w:after="0" w:line="240" w:lineRule="auto"/>
              <w:ind w:left="0"/>
              <w:rPr>
                <w:rFonts w:ascii="Corbel" w:hAnsi="Corbel"/>
                <w:sz w:val="24"/>
                <w:szCs w:val="24"/>
              </w:rPr>
            </w:pPr>
            <w:r>
              <w:rPr>
                <w:rFonts w:ascii="Corbel" w:hAnsi="Corbel"/>
                <w:sz w:val="24"/>
                <w:szCs w:val="24"/>
              </w:rPr>
              <w:t xml:space="preserve">180 </w:t>
            </w:r>
          </w:p>
        </w:tc>
      </w:tr>
      <w:tr w:rsidR="00674CE0" w:rsidRPr="00B169DF" w:rsidTr="00674CE0">
        <w:tc>
          <w:tcPr>
            <w:tcW w:w="4902" w:type="dxa"/>
          </w:tcPr>
          <w:p w:rsidR="00674CE0" w:rsidRPr="00B169DF" w:rsidRDefault="00674CE0" w:rsidP="00674CE0">
            <w:pPr>
              <w:pStyle w:val="Akapitzlist"/>
              <w:spacing w:after="0" w:line="240" w:lineRule="auto"/>
              <w:ind w:left="0"/>
              <w:rPr>
                <w:rFonts w:ascii="Corbel" w:hAnsi="Corbel"/>
                <w:b/>
                <w:sz w:val="24"/>
                <w:szCs w:val="24"/>
              </w:rPr>
            </w:pPr>
            <w:r w:rsidRPr="00B169DF">
              <w:rPr>
                <w:rFonts w:ascii="Corbel" w:hAnsi="Corbel"/>
                <w:b/>
                <w:sz w:val="24"/>
                <w:szCs w:val="24"/>
              </w:rPr>
              <w:t>SUMARYCZNA LICZBA PUNKTÓW ECTS</w:t>
            </w:r>
          </w:p>
        </w:tc>
        <w:tc>
          <w:tcPr>
            <w:tcW w:w="4618" w:type="dxa"/>
          </w:tcPr>
          <w:p w:rsidR="00674CE0" w:rsidRPr="00B43EA5" w:rsidRDefault="00674CE0" w:rsidP="00674CE0">
            <w:pPr>
              <w:pStyle w:val="Akapitzlist"/>
              <w:spacing w:after="0" w:line="240" w:lineRule="auto"/>
              <w:ind w:left="0"/>
              <w:jc w:val="center"/>
              <w:rPr>
                <w:rFonts w:ascii="Corbel" w:hAnsi="Corbel"/>
                <w:sz w:val="24"/>
                <w:szCs w:val="24"/>
              </w:rPr>
            </w:pPr>
            <w:r w:rsidRPr="00B43EA5">
              <w:rPr>
                <w:rFonts w:ascii="Corbel" w:hAnsi="Corbel"/>
                <w:sz w:val="24"/>
                <w:szCs w:val="24"/>
              </w:rPr>
              <w:t>7</w:t>
            </w:r>
          </w:p>
        </w:tc>
      </w:tr>
    </w:tbl>
    <w:p w:rsidR="003C3EB9" w:rsidRPr="00B169DF" w:rsidRDefault="003C3EB9" w:rsidP="003C3EB9">
      <w:pPr>
        <w:pStyle w:val="Punktygwne"/>
        <w:spacing w:before="0" w:after="0"/>
        <w:ind w:left="426"/>
        <w:rPr>
          <w:rFonts w:ascii="Corbel" w:hAnsi="Corbel"/>
          <w:b w:val="0"/>
          <w:i/>
          <w:smallCaps w:val="0"/>
          <w:szCs w:val="24"/>
        </w:rPr>
      </w:pPr>
      <w:r w:rsidRPr="00B169DF">
        <w:rPr>
          <w:rFonts w:ascii="Corbel" w:hAnsi="Corbel"/>
          <w:b w:val="0"/>
          <w:i/>
          <w:smallCaps w:val="0"/>
          <w:szCs w:val="24"/>
        </w:rPr>
        <w:t>* Należy uwzględnić, że 1 pkt ECTS odpowiada 25-30 godzin całkowitego nakładu pracy studenta.</w:t>
      </w:r>
    </w:p>
    <w:p w:rsidR="003C3EB9" w:rsidRPr="00B169DF" w:rsidRDefault="003C3EB9" w:rsidP="003C3EB9">
      <w:pPr>
        <w:pStyle w:val="Punktygwne"/>
        <w:spacing w:before="0" w:after="0"/>
        <w:rPr>
          <w:rFonts w:ascii="Corbel" w:hAnsi="Corbel"/>
          <w:b w:val="0"/>
          <w:smallCaps w:val="0"/>
          <w:szCs w:val="24"/>
        </w:rPr>
      </w:pPr>
    </w:p>
    <w:p w:rsidR="003C3EB9" w:rsidRPr="00B169DF" w:rsidRDefault="003C3EB9" w:rsidP="003C3EB9">
      <w:pPr>
        <w:pStyle w:val="Punktygwne"/>
        <w:spacing w:before="0" w:after="0"/>
        <w:rPr>
          <w:rFonts w:ascii="Corbel" w:hAnsi="Corbel"/>
          <w:smallCaps w:val="0"/>
          <w:szCs w:val="24"/>
        </w:rPr>
      </w:pPr>
      <w:r w:rsidRPr="00B169DF">
        <w:rPr>
          <w:rFonts w:ascii="Corbel" w:hAnsi="Corbel"/>
          <w:smallCaps w:val="0"/>
          <w:szCs w:val="24"/>
        </w:rPr>
        <w:t>6. PRAKTYKI ZAWODOWE W RAMACH PRZEDMIOTU</w:t>
      </w:r>
    </w:p>
    <w:p w:rsidR="003C3EB9" w:rsidRPr="00B169DF" w:rsidRDefault="003C3EB9" w:rsidP="003C3EB9">
      <w:pPr>
        <w:pStyle w:val="Punktygwne"/>
        <w:spacing w:before="0" w:after="0"/>
        <w:ind w:left="360"/>
        <w:rPr>
          <w:rFonts w:ascii="Corbel" w:hAnsi="Corbel"/>
          <w:smallCaps w:val="0"/>
          <w:szCs w:val="24"/>
        </w:rPr>
      </w:pP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4"/>
        <w:gridCol w:w="3969"/>
      </w:tblGrid>
      <w:tr w:rsidR="003C3EB9" w:rsidRPr="00B169DF" w:rsidTr="004E1FD2">
        <w:trPr>
          <w:trHeight w:val="397"/>
        </w:trPr>
        <w:tc>
          <w:tcPr>
            <w:tcW w:w="3544" w:type="dxa"/>
          </w:tcPr>
          <w:p w:rsidR="003C3EB9" w:rsidRPr="00B169DF" w:rsidRDefault="003C3EB9" w:rsidP="004E1FD2">
            <w:pPr>
              <w:pStyle w:val="Punktygwne"/>
              <w:spacing w:before="0" w:after="0"/>
              <w:rPr>
                <w:rFonts w:ascii="Corbel" w:hAnsi="Corbel"/>
                <w:b w:val="0"/>
                <w:smallCaps w:val="0"/>
                <w:szCs w:val="24"/>
              </w:rPr>
            </w:pPr>
            <w:r w:rsidRPr="00B169DF">
              <w:rPr>
                <w:rFonts w:ascii="Corbel" w:hAnsi="Corbel"/>
                <w:b w:val="0"/>
                <w:smallCaps w:val="0"/>
                <w:szCs w:val="24"/>
              </w:rPr>
              <w:t>wymiar godzinowy</w:t>
            </w:r>
          </w:p>
        </w:tc>
        <w:tc>
          <w:tcPr>
            <w:tcW w:w="3969" w:type="dxa"/>
          </w:tcPr>
          <w:p w:rsidR="003C3EB9" w:rsidRPr="00B169DF" w:rsidRDefault="00674CE0" w:rsidP="004E1FD2">
            <w:pPr>
              <w:pStyle w:val="Punktygwne"/>
              <w:spacing w:before="0" w:after="0"/>
              <w:rPr>
                <w:rFonts w:ascii="Corbel" w:hAnsi="Corbel"/>
                <w:b w:val="0"/>
                <w:smallCaps w:val="0"/>
                <w:color w:val="000000"/>
                <w:szCs w:val="24"/>
              </w:rPr>
            </w:pPr>
            <w:r>
              <w:rPr>
                <w:rFonts w:ascii="Corbel" w:hAnsi="Corbel"/>
                <w:b w:val="0"/>
                <w:smallCaps w:val="0"/>
                <w:color w:val="000000"/>
                <w:szCs w:val="24"/>
              </w:rPr>
              <w:t>Nie przewidziano</w:t>
            </w:r>
          </w:p>
        </w:tc>
      </w:tr>
      <w:tr w:rsidR="003C3EB9" w:rsidRPr="00B169DF" w:rsidTr="004E1FD2">
        <w:trPr>
          <w:trHeight w:val="397"/>
        </w:trPr>
        <w:tc>
          <w:tcPr>
            <w:tcW w:w="3544" w:type="dxa"/>
          </w:tcPr>
          <w:p w:rsidR="003C3EB9" w:rsidRPr="00B169DF" w:rsidRDefault="003C3EB9" w:rsidP="004E1FD2">
            <w:pPr>
              <w:pStyle w:val="Punktygwne"/>
              <w:spacing w:before="0" w:after="0"/>
              <w:rPr>
                <w:rFonts w:ascii="Corbel" w:hAnsi="Corbel"/>
                <w:b w:val="0"/>
                <w:smallCaps w:val="0"/>
                <w:szCs w:val="24"/>
              </w:rPr>
            </w:pPr>
            <w:r w:rsidRPr="00B169DF">
              <w:rPr>
                <w:rFonts w:ascii="Corbel" w:hAnsi="Corbel"/>
                <w:b w:val="0"/>
                <w:smallCaps w:val="0"/>
                <w:szCs w:val="24"/>
              </w:rPr>
              <w:t xml:space="preserve">zasady i formy odbywania praktyk </w:t>
            </w:r>
          </w:p>
        </w:tc>
        <w:tc>
          <w:tcPr>
            <w:tcW w:w="3969" w:type="dxa"/>
          </w:tcPr>
          <w:p w:rsidR="003C3EB9" w:rsidRPr="00B169DF" w:rsidRDefault="00674CE0" w:rsidP="004E1FD2">
            <w:pPr>
              <w:pStyle w:val="Punktygwne"/>
              <w:spacing w:before="0" w:after="0"/>
              <w:rPr>
                <w:rFonts w:ascii="Corbel" w:hAnsi="Corbel"/>
                <w:b w:val="0"/>
                <w:smallCaps w:val="0"/>
                <w:szCs w:val="24"/>
              </w:rPr>
            </w:pPr>
            <w:r>
              <w:rPr>
                <w:rFonts w:ascii="Corbel" w:hAnsi="Corbel"/>
                <w:b w:val="0"/>
                <w:smallCaps w:val="0"/>
                <w:szCs w:val="24"/>
              </w:rPr>
              <w:t>Nie przewidziano</w:t>
            </w:r>
          </w:p>
        </w:tc>
      </w:tr>
    </w:tbl>
    <w:p w:rsidR="003C3EB9" w:rsidRPr="00B169DF" w:rsidRDefault="003C3EB9" w:rsidP="003C3EB9">
      <w:pPr>
        <w:pStyle w:val="Punktygwne"/>
        <w:spacing w:before="0" w:after="0"/>
        <w:ind w:left="360"/>
        <w:rPr>
          <w:rFonts w:ascii="Corbel" w:hAnsi="Corbel"/>
          <w:b w:val="0"/>
          <w:smallCaps w:val="0"/>
          <w:szCs w:val="24"/>
        </w:rPr>
      </w:pPr>
    </w:p>
    <w:p w:rsidR="003C3EB9" w:rsidRPr="00B169DF" w:rsidRDefault="003C3EB9" w:rsidP="003C3EB9">
      <w:pPr>
        <w:pStyle w:val="Punktygwne"/>
        <w:spacing w:before="0" w:after="0"/>
        <w:rPr>
          <w:rFonts w:ascii="Corbel" w:hAnsi="Corbel"/>
          <w:smallCaps w:val="0"/>
          <w:szCs w:val="24"/>
        </w:rPr>
      </w:pPr>
      <w:r w:rsidRPr="00B169DF">
        <w:rPr>
          <w:rFonts w:ascii="Corbel" w:hAnsi="Corbel"/>
          <w:smallCaps w:val="0"/>
          <w:szCs w:val="24"/>
        </w:rPr>
        <w:t xml:space="preserve">7. LITERATURA </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13"/>
      </w:tblGrid>
      <w:tr w:rsidR="00674CE0" w:rsidRPr="00B43EA5" w:rsidTr="004E1FD2">
        <w:trPr>
          <w:trHeight w:val="397"/>
        </w:trPr>
        <w:tc>
          <w:tcPr>
            <w:tcW w:w="7513" w:type="dxa"/>
          </w:tcPr>
          <w:p w:rsidR="00674CE0" w:rsidRPr="00B43EA5" w:rsidRDefault="00674CE0" w:rsidP="004E1FD2">
            <w:pPr>
              <w:pStyle w:val="Punktygwne"/>
              <w:spacing w:before="0" w:after="0"/>
              <w:rPr>
                <w:rFonts w:ascii="Corbel" w:hAnsi="Corbel"/>
                <w:b w:val="0"/>
                <w:smallCaps w:val="0"/>
                <w:szCs w:val="24"/>
              </w:rPr>
            </w:pPr>
            <w:r w:rsidRPr="00B43EA5">
              <w:rPr>
                <w:rFonts w:ascii="Corbel" w:hAnsi="Corbel"/>
                <w:b w:val="0"/>
                <w:smallCaps w:val="0"/>
                <w:szCs w:val="24"/>
              </w:rPr>
              <w:t>Literatura podstawowa:</w:t>
            </w:r>
          </w:p>
          <w:p w:rsidR="00674CE0" w:rsidRPr="00C140A8" w:rsidRDefault="00674CE0" w:rsidP="004E1FD2">
            <w:pPr>
              <w:pStyle w:val="Punktygwne"/>
              <w:tabs>
                <w:tab w:val="left" w:pos="1276"/>
              </w:tabs>
              <w:spacing w:before="0" w:after="0"/>
              <w:rPr>
                <w:rFonts w:ascii="Corbel" w:hAnsi="Corbel"/>
                <w:b w:val="0"/>
                <w:smallCaps w:val="0"/>
                <w:szCs w:val="24"/>
              </w:rPr>
            </w:pPr>
            <w:r w:rsidRPr="00C140A8">
              <w:rPr>
                <w:rFonts w:ascii="Corbel" w:hAnsi="Corbel"/>
                <w:b w:val="0"/>
                <w:smallCaps w:val="0"/>
                <w:szCs w:val="24"/>
              </w:rPr>
              <w:t>WYKŁADY:</w:t>
            </w:r>
          </w:p>
          <w:p w:rsidR="00674CE0" w:rsidRPr="00C140A8" w:rsidRDefault="00674CE0" w:rsidP="004E1FD2">
            <w:pPr>
              <w:tabs>
                <w:tab w:val="left" w:pos="426"/>
              </w:tabs>
              <w:rPr>
                <w:rFonts w:ascii="Corbel" w:hAnsi="Corbel"/>
                <w:sz w:val="24"/>
                <w:szCs w:val="24"/>
              </w:rPr>
            </w:pPr>
            <w:r w:rsidRPr="00C140A8">
              <w:rPr>
                <w:rFonts w:ascii="Corbel" w:hAnsi="Corbel"/>
                <w:sz w:val="24"/>
                <w:szCs w:val="24"/>
              </w:rPr>
              <w:t>1. Podręczniki (do wyboru):</w:t>
            </w:r>
          </w:p>
          <w:p w:rsidR="00674CE0" w:rsidRPr="00C140A8" w:rsidRDefault="00674CE0" w:rsidP="004E1FD2">
            <w:pPr>
              <w:tabs>
                <w:tab w:val="left" w:pos="1701"/>
                <w:tab w:val="left" w:pos="9072"/>
              </w:tabs>
              <w:ind w:left="426" w:hanging="426"/>
              <w:jc w:val="both"/>
              <w:rPr>
                <w:rFonts w:ascii="Corbel" w:hAnsi="Corbel"/>
                <w:sz w:val="24"/>
                <w:szCs w:val="24"/>
              </w:rPr>
            </w:pPr>
            <w:r w:rsidRPr="00C140A8">
              <w:rPr>
                <w:rFonts w:ascii="Corbel" w:hAnsi="Corbel"/>
                <w:sz w:val="24"/>
                <w:szCs w:val="24"/>
              </w:rPr>
              <w:t xml:space="preserve">Böhner Ph., Gilson E., </w:t>
            </w:r>
            <w:r w:rsidRPr="00C140A8">
              <w:rPr>
                <w:rFonts w:ascii="Corbel" w:hAnsi="Corbel"/>
                <w:i/>
                <w:sz w:val="24"/>
                <w:szCs w:val="24"/>
              </w:rPr>
              <w:t>Historia filozofii chrześcijańskiej</w:t>
            </w:r>
            <w:r w:rsidRPr="00C140A8">
              <w:rPr>
                <w:rFonts w:ascii="Corbel" w:hAnsi="Corbel"/>
                <w:sz w:val="24"/>
                <w:szCs w:val="24"/>
              </w:rPr>
              <w:t>, tłum. S. Stomma, Warszawa 1962.</w:t>
            </w:r>
          </w:p>
          <w:p w:rsidR="00674CE0" w:rsidRPr="00C140A8" w:rsidRDefault="00674CE0" w:rsidP="004E1FD2">
            <w:pPr>
              <w:tabs>
                <w:tab w:val="left" w:pos="1701"/>
                <w:tab w:val="left" w:pos="9072"/>
              </w:tabs>
              <w:ind w:left="426" w:hanging="426"/>
              <w:rPr>
                <w:rFonts w:ascii="Corbel" w:hAnsi="Corbel"/>
                <w:sz w:val="24"/>
                <w:szCs w:val="24"/>
              </w:rPr>
            </w:pPr>
            <w:r w:rsidRPr="00C140A8">
              <w:rPr>
                <w:rFonts w:ascii="Corbel" w:hAnsi="Corbel"/>
                <w:sz w:val="24"/>
                <w:szCs w:val="24"/>
              </w:rPr>
              <w:t xml:space="preserve">Gilson E., </w:t>
            </w:r>
            <w:r w:rsidRPr="00C140A8">
              <w:rPr>
                <w:rFonts w:ascii="Corbel" w:hAnsi="Corbel"/>
                <w:i/>
                <w:sz w:val="24"/>
                <w:szCs w:val="24"/>
              </w:rPr>
              <w:t>Historia filozofii chrześcijańskiej w wiekach średnich</w:t>
            </w:r>
            <w:r w:rsidRPr="00C140A8">
              <w:rPr>
                <w:rFonts w:ascii="Corbel" w:hAnsi="Corbel"/>
                <w:sz w:val="24"/>
                <w:szCs w:val="24"/>
              </w:rPr>
              <w:t>, przeł. S. Zalewski, Warszawa 1987.</w:t>
            </w:r>
          </w:p>
          <w:p w:rsidR="00674CE0" w:rsidRPr="00C140A8" w:rsidRDefault="00674CE0" w:rsidP="004E1FD2">
            <w:pPr>
              <w:tabs>
                <w:tab w:val="left" w:pos="1701"/>
                <w:tab w:val="left" w:pos="9072"/>
              </w:tabs>
              <w:ind w:left="426" w:hanging="426"/>
              <w:rPr>
                <w:rFonts w:ascii="Corbel" w:hAnsi="Corbel"/>
                <w:sz w:val="24"/>
                <w:szCs w:val="24"/>
              </w:rPr>
            </w:pPr>
            <w:r w:rsidRPr="00C140A8">
              <w:rPr>
                <w:rFonts w:ascii="Corbel" w:hAnsi="Corbel"/>
                <w:sz w:val="24"/>
                <w:szCs w:val="24"/>
              </w:rPr>
              <w:t xml:space="preserve">Kuksewicz Z., </w:t>
            </w:r>
            <w:r w:rsidRPr="00C140A8">
              <w:rPr>
                <w:rFonts w:ascii="Corbel" w:hAnsi="Corbel"/>
                <w:i/>
                <w:sz w:val="24"/>
                <w:szCs w:val="24"/>
              </w:rPr>
              <w:t>Zarys filozofii średniowiecznej</w:t>
            </w:r>
            <w:r w:rsidRPr="00C140A8">
              <w:rPr>
                <w:rFonts w:ascii="Corbel" w:hAnsi="Corbel"/>
                <w:sz w:val="24"/>
                <w:szCs w:val="24"/>
              </w:rPr>
              <w:t>, t. I, Warszawa 1973.</w:t>
            </w:r>
          </w:p>
          <w:p w:rsidR="00674CE0" w:rsidRPr="00C140A8" w:rsidRDefault="00674CE0" w:rsidP="004E1FD2">
            <w:pPr>
              <w:tabs>
                <w:tab w:val="left" w:pos="426"/>
              </w:tabs>
              <w:rPr>
                <w:rFonts w:ascii="Corbel" w:hAnsi="Corbel"/>
                <w:sz w:val="24"/>
                <w:szCs w:val="24"/>
              </w:rPr>
            </w:pPr>
            <w:r w:rsidRPr="00C140A8">
              <w:rPr>
                <w:rFonts w:ascii="Corbel" w:hAnsi="Corbel"/>
                <w:sz w:val="24"/>
                <w:szCs w:val="24"/>
              </w:rPr>
              <w:t>2. Opracowania ogólne:</w:t>
            </w:r>
          </w:p>
          <w:p w:rsidR="00674CE0" w:rsidRPr="00C140A8" w:rsidRDefault="00674CE0" w:rsidP="004E1FD2">
            <w:pPr>
              <w:tabs>
                <w:tab w:val="left" w:pos="1701"/>
                <w:tab w:val="left" w:pos="9072"/>
              </w:tabs>
              <w:ind w:left="709" w:hanging="709"/>
              <w:rPr>
                <w:rFonts w:ascii="Corbel" w:hAnsi="Corbel"/>
                <w:sz w:val="24"/>
                <w:szCs w:val="24"/>
              </w:rPr>
            </w:pPr>
            <w:r w:rsidRPr="00C140A8">
              <w:rPr>
                <w:rFonts w:ascii="Corbel" w:hAnsi="Corbel"/>
                <w:sz w:val="24"/>
                <w:szCs w:val="24"/>
              </w:rPr>
              <w:t xml:space="preserve">Copleston F., </w:t>
            </w:r>
            <w:r w:rsidRPr="00C140A8">
              <w:rPr>
                <w:rFonts w:ascii="Corbel" w:hAnsi="Corbel"/>
                <w:i/>
                <w:sz w:val="24"/>
                <w:szCs w:val="24"/>
              </w:rPr>
              <w:t>Historia filozofii</w:t>
            </w:r>
            <w:r w:rsidRPr="00C140A8">
              <w:rPr>
                <w:rFonts w:ascii="Corbel" w:hAnsi="Corbel"/>
                <w:sz w:val="24"/>
                <w:szCs w:val="24"/>
              </w:rPr>
              <w:t>, t. II, tłum. S. Zalewski, Warszawa 2000.</w:t>
            </w:r>
          </w:p>
          <w:p w:rsidR="00674CE0" w:rsidRPr="00C140A8" w:rsidRDefault="00674CE0" w:rsidP="004E1FD2">
            <w:pPr>
              <w:tabs>
                <w:tab w:val="left" w:pos="1701"/>
                <w:tab w:val="left" w:pos="9072"/>
              </w:tabs>
              <w:ind w:left="709" w:hanging="709"/>
              <w:rPr>
                <w:rFonts w:ascii="Corbel" w:hAnsi="Corbel"/>
                <w:sz w:val="24"/>
                <w:szCs w:val="24"/>
              </w:rPr>
            </w:pPr>
            <w:r w:rsidRPr="00C140A8">
              <w:rPr>
                <w:rFonts w:ascii="Corbel" w:hAnsi="Corbel"/>
                <w:sz w:val="24"/>
                <w:szCs w:val="24"/>
              </w:rPr>
              <w:t xml:space="preserve">Heinzmann R., </w:t>
            </w:r>
            <w:r w:rsidRPr="00C140A8">
              <w:rPr>
                <w:rFonts w:ascii="Corbel" w:hAnsi="Corbel"/>
                <w:i/>
                <w:sz w:val="24"/>
                <w:szCs w:val="24"/>
              </w:rPr>
              <w:t>Filozofia średniowiecza</w:t>
            </w:r>
            <w:r w:rsidRPr="00C140A8">
              <w:rPr>
                <w:rFonts w:ascii="Corbel" w:hAnsi="Corbel"/>
                <w:sz w:val="24"/>
                <w:szCs w:val="24"/>
              </w:rPr>
              <w:t>, tłum. P. Domański, Kęty 1999.</w:t>
            </w:r>
          </w:p>
          <w:p w:rsidR="00674CE0" w:rsidRPr="00C140A8" w:rsidRDefault="00674CE0" w:rsidP="004E1FD2">
            <w:pPr>
              <w:tabs>
                <w:tab w:val="left" w:pos="1701"/>
                <w:tab w:val="left" w:pos="9072"/>
              </w:tabs>
              <w:ind w:left="709" w:hanging="709"/>
              <w:rPr>
                <w:rFonts w:ascii="Corbel" w:hAnsi="Corbel"/>
                <w:sz w:val="24"/>
                <w:szCs w:val="24"/>
              </w:rPr>
            </w:pPr>
            <w:r w:rsidRPr="00C140A8">
              <w:rPr>
                <w:rFonts w:ascii="Corbel" w:hAnsi="Corbel"/>
                <w:i/>
                <w:sz w:val="24"/>
                <w:szCs w:val="24"/>
              </w:rPr>
              <w:t xml:space="preserve">Historia filozofii średniowiecznej, </w:t>
            </w:r>
            <w:r w:rsidRPr="00C140A8">
              <w:rPr>
                <w:rFonts w:ascii="Corbel" w:hAnsi="Corbel"/>
                <w:sz w:val="24"/>
                <w:szCs w:val="24"/>
              </w:rPr>
              <w:t>red. J. Legowicz, Warszawa 1980.</w:t>
            </w:r>
          </w:p>
          <w:p w:rsidR="00674CE0" w:rsidRPr="00C140A8" w:rsidRDefault="00674CE0" w:rsidP="004E1FD2">
            <w:pPr>
              <w:pStyle w:val="Punktygwne"/>
              <w:spacing w:before="0" w:after="0"/>
              <w:rPr>
                <w:rFonts w:ascii="Corbel" w:hAnsi="Corbel"/>
                <w:b w:val="0"/>
                <w:smallCaps w:val="0"/>
                <w:szCs w:val="24"/>
              </w:rPr>
            </w:pPr>
            <w:r w:rsidRPr="00C140A8">
              <w:rPr>
                <w:rFonts w:ascii="Corbel" w:hAnsi="Corbel"/>
                <w:b w:val="0"/>
                <w:szCs w:val="24"/>
              </w:rPr>
              <w:t xml:space="preserve">Swieżawski S:, </w:t>
            </w:r>
            <w:r w:rsidRPr="00C140A8">
              <w:rPr>
                <w:rFonts w:ascii="Corbel" w:hAnsi="Corbel"/>
                <w:b w:val="0"/>
                <w:i/>
                <w:szCs w:val="24"/>
              </w:rPr>
              <w:t>Dzieje europejskiej filozofii klasycznej</w:t>
            </w:r>
            <w:r w:rsidRPr="00C140A8">
              <w:rPr>
                <w:rFonts w:ascii="Corbel" w:hAnsi="Corbel"/>
                <w:b w:val="0"/>
                <w:szCs w:val="24"/>
              </w:rPr>
              <w:t>, Warszawa-Wrocław 2002.</w:t>
            </w:r>
          </w:p>
          <w:p w:rsidR="00674CE0" w:rsidRPr="00B43EA5" w:rsidRDefault="00674CE0" w:rsidP="004E1FD2">
            <w:pPr>
              <w:pStyle w:val="Punktygwne"/>
              <w:spacing w:before="0" w:after="0"/>
              <w:rPr>
                <w:rFonts w:ascii="Corbel" w:hAnsi="Corbel"/>
                <w:b w:val="0"/>
                <w:smallCaps w:val="0"/>
                <w:szCs w:val="24"/>
              </w:rPr>
            </w:pPr>
          </w:p>
          <w:p w:rsidR="00674CE0" w:rsidRPr="00B43EA5" w:rsidRDefault="00674CE0" w:rsidP="004E1FD2">
            <w:pPr>
              <w:spacing w:after="0" w:line="240" w:lineRule="auto"/>
              <w:rPr>
                <w:rFonts w:ascii="Corbel" w:hAnsi="Corbel"/>
                <w:sz w:val="24"/>
                <w:szCs w:val="24"/>
              </w:rPr>
            </w:pPr>
            <w:r w:rsidRPr="00B43EA5">
              <w:rPr>
                <w:rFonts w:ascii="Corbel" w:hAnsi="Corbel"/>
                <w:sz w:val="24"/>
                <w:szCs w:val="24"/>
              </w:rPr>
              <w:t>ĆWICZENIA:</w:t>
            </w:r>
          </w:p>
          <w:p w:rsidR="00674CE0" w:rsidRPr="00B43EA5" w:rsidRDefault="00674CE0" w:rsidP="004E1FD2">
            <w:pPr>
              <w:spacing w:after="0" w:line="240" w:lineRule="auto"/>
              <w:jc w:val="both"/>
              <w:rPr>
                <w:rFonts w:ascii="Corbel" w:hAnsi="Corbel"/>
                <w:sz w:val="24"/>
                <w:szCs w:val="24"/>
              </w:rPr>
            </w:pPr>
            <w:r w:rsidRPr="00B43EA5">
              <w:rPr>
                <w:rFonts w:ascii="Corbel" w:hAnsi="Corbel"/>
                <w:sz w:val="24"/>
                <w:szCs w:val="24"/>
              </w:rPr>
              <w:t xml:space="preserve">Abelard P., </w:t>
            </w:r>
            <w:r w:rsidRPr="00B43EA5">
              <w:rPr>
                <w:rFonts w:ascii="Corbel" w:hAnsi="Corbel"/>
                <w:i/>
                <w:sz w:val="24"/>
                <w:szCs w:val="24"/>
              </w:rPr>
              <w:t>Rozprawy,</w:t>
            </w:r>
            <w:r w:rsidRPr="00B43EA5">
              <w:rPr>
                <w:rFonts w:ascii="Corbel" w:hAnsi="Corbel"/>
                <w:sz w:val="24"/>
                <w:szCs w:val="24"/>
              </w:rPr>
              <w:t xml:space="preserve"> przeł. L. Jachimowicz,  Warszawa 1969</w:t>
            </w:r>
          </w:p>
          <w:p w:rsidR="00674CE0" w:rsidRPr="00B43EA5" w:rsidRDefault="00674CE0" w:rsidP="004E1FD2">
            <w:pPr>
              <w:spacing w:after="0" w:line="240" w:lineRule="auto"/>
              <w:jc w:val="both"/>
              <w:rPr>
                <w:rFonts w:ascii="Corbel" w:hAnsi="Corbel"/>
                <w:sz w:val="24"/>
                <w:szCs w:val="24"/>
              </w:rPr>
            </w:pPr>
            <w:r w:rsidRPr="00B43EA5">
              <w:rPr>
                <w:rFonts w:ascii="Corbel" w:hAnsi="Corbel"/>
                <w:sz w:val="24"/>
                <w:szCs w:val="24"/>
              </w:rPr>
              <w:t xml:space="preserve">Abelard P., </w:t>
            </w:r>
            <w:r w:rsidRPr="00B43EA5">
              <w:rPr>
                <w:rFonts w:ascii="Corbel" w:hAnsi="Corbel"/>
                <w:i/>
                <w:sz w:val="24"/>
                <w:szCs w:val="24"/>
              </w:rPr>
              <w:t>Pisma teologiczne,</w:t>
            </w:r>
            <w:r w:rsidRPr="00B43EA5">
              <w:rPr>
                <w:rFonts w:ascii="Corbel" w:hAnsi="Corbel"/>
                <w:sz w:val="24"/>
                <w:szCs w:val="24"/>
              </w:rPr>
              <w:t xml:space="preserve"> przeł. L. Jachimowicz, Warszawa 1970</w:t>
            </w:r>
          </w:p>
          <w:p w:rsidR="00674CE0" w:rsidRPr="00B43EA5" w:rsidRDefault="00674CE0" w:rsidP="004E1FD2">
            <w:pPr>
              <w:spacing w:after="0" w:line="240" w:lineRule="auto"/>
              <w:ind w:left="900" w:hanging="900"/>
              <w:jc w:val="both"/>
              <w:rPr>
                <w:rFonts w:ascii="Corbel" w:hAnsi="Corbel"/>
                <w:sz w:val="24"/>
                <w:szCs w:val="24"/>
              </w:rPr>
            </w:pPr>
            <w:r w:rsidRPr="00B43EA5">
              <w:rPr>
                <w:rFonts w:ascii="Corbel" w:hAnsi="Corbel"/>
                <w:sz w:val="24"/>
                <w:szCs w:val="24"/>
              </w:rPr>
              <w:t xml:space="preserve">Abelard P., </w:t>
            </w:r>
            <w:r w:rsidRPr="00B43EA5">
              <w:rPr>
                <w:rFonts w:ascii="Corbel" w:hAnsi="Corbel"/>
                <w:i/>
                <w:sz w:val="24"/>
                <w:szCs w:val="24"/>
              </w:rPr>
              <w:t>Historia moich niedoli i inne listy,</w:t>
            </w:r>
            <w:r w:rsidRPr="00B43EA5">
              <w:rPr>
                <w:rFonts w:ascii="Corbel" w:hAnsi="Corbel"/>
                <w:sz w:val="24"/>
                <w:szCs w:val="24"/>
              </w:rPr>
              <w:t xml:space="preserve"> przeł. L. Jachimowicz, „PAX”, Warszawa 1993</w:t>
            </w:r>
          </w:p>
          <w:p w:rsidR="00674CE0" w:rsidRPr="00B43EA5" w:rsidRDefault="00674CE0" w:rsidP="004E1FD2">
            <w:pPr>
              <w:spacing w:after="0" w:line="240" w:lineRule="auto"/>
              <w:ind w:left="900" w:hanging="900"/>
              <w:jc w:val="both"/>
              <w:rPr>
                <w:rFonts w:ascii="Corbel" w:hAnsi="Corbel"/>
                <w:sz w:val="24"/>
                <w:szCs w:val="24"/>
              </w:rPr>
            </w:pPr>
            <w:r w:rsidRPr="00B43EA5">
              <w:rPr>
                <w:rFonts w:ascii="Corbel" w:hAnsi="Corbel"/>
                <w:sz w:val="24"/>
                <w:szCs w:val="24"/>
              </w:rPr>
              <w:t xml:space="preserve">Al-Farabi, </w:t>
            </w:r>
            <w:r w:rsidRPr="00B43EA5">
              <w:rPr>
                <w:rFonts w:ascii="Corbel" w:hAnsi="Corbel"/>
                <w:i/>
                <w:sz w:val="24"/>
                <w:szCs w:val="24"/>
              </w:rPr>
              <w:t xml:space="preserve">Państwo doskonałe, </w:t>
            </w:r>
            <w:r w:rsidRPr="00B43EA5">
              <w:rPr>
                <w:rFonts w:ascii="Corbel" w:hAnsi="Corbel"/>
                <w:sz w:val="24"/>
                <w:szCs w:val="24"/>
              </w:rPr>
              <w:t>Polityka, Warszawa 1967</w:t>
            </w:r>
          </w:p>
          <w:p w:rsidR="00674CE0" w:rsidRPr="00B43EA5" w:rsidRDefault="00674CE0" w:rsidP="004E1FD2">
            <w:pPr>
              <w:spacing w:after="0" w:line="240" w:lineRule="auto"/>
              <w:jc w:val="both"/>
              <w:rPr>
                <w:rFonts w:ascii="Corbel" w:hAnsi="Corbel"/>
                <w:sz w:val="24"/>
                <w:szCs w:val="24"/>
              </w:rPr>
            </w:pPr>
            <w:r w:rsidRPr="00B43EA5">
              <w:rPr>
                <w:rFonts w:ascii="Corbel" w:hAnsi="Corbel"/>
                <w:sz w:val="24"/>
                <w:szCs w:val="24"/>
              </w:rPr>
              <w:t xml:space="preserve">Anzelm z Canterbury, </w:t>
            </w:r>
            <w:r w:rsidRPr="00B43EA5">
              <w:rPr>
                <w:rFonts w:ascii="Corbel" w:hAnsi="Corbel"/>
                <w:i/>
                <w:sz w:val="24"/>
                <w:szCs w:val="24"/>
              </w:rPr>
              <w:t>Monologion,</w:t>
            </w:r>
            <w:r w:rsidRPr="00B43EA5">
              <w:rPr>
                <w:rFonts w:ascii="Corbel" w:hAnsi="Corbel"/>
                <w:sz w:val="24"/>
                <w:szCs w:val="24"/>
              </w:rPr>
              <w:t xml:space="preserve"> przeł. L. Kuczyński, Kęty 2007</w:t>
            </w:r>
          </w:p>
          <w:p w:rsidR="00674CE0" w:rsidRPr="00B43EA5" w:rsidRDefault="00674CE0" w:rsidP="004E1FD2">
            <w:pPr>
              <w:spacing w:after="0" w:line="240" w:lineRule="auto"/>
              <w:jc w:val="both"/>
              <w:rPr>
                <w:rFonts w:ascii="Corbel" w:hAnsi="Corbel"/>
                <w:sz w:val="24"/>
                <w:szCs w:val="24"/>
              </w:rPr>
            </w:pPr>
            <w:r w:rsidRPr="00B43EA5">
              <w:rPr>
                <w:rFonts w:ascii="Corbel" w:hAnsi="Corbel"/>
                <w:sz w:val="24"/>
                <w:szCs w:val="24"/>
              </w:rPr>
              <w:t xml:space="preserve">Anzelm z Canterbury, </w:t>
            </w:r>
            <w:r w:rsidRPr="00B43EA5">
              <w:rPr>
                <w:rFonts w:ascii="Corbel" w:hAnsi="Corbel"/>
                <w:i/>
                <w:sz w:val="24"/>
                <w:szCs w:val="24"/>
              </w:rPr>
              <w:t>Proslogion,</w:t>
            </w:r>
            <w:r w:rsidRPr="00B43EA5">
              <w:rPr>
                <w:rFonts w:ascii="Corbel" w:hAnsi="Corbel"/>
                <w:sz w:val="24"/>
                <w:szCs w:val="24"/>
              </w:rPr>
              <w:t xml:space="preserve"> przeł. L. Kuczyński, Kęty 2007</w:t>
            </w:r>
          </w:p>
          <w:p w:rsidR="00674CE0" w:rsidRPr="00B43EA5" w:rsidRDefault="00674CE0" w:rsidP="004E1FD2">
            <w:pPr>
              <w:spacing w:after="0" w:line="240" w:lineRule="auto"/>
              <w:jc w:val="both"/>
              <w:rPr>
                <w:rFonts w:ascii="Corbel" w:hAnsi="Corbel"/>
                <w:bCs/>
                <w:sz w:val="24"/>
                <w:szCs w:val="24"/>
              </w:rPr>
            </w:pPr>
            <w:r w:rsidRPr="00B43EA5">
              <w:rPr>
                <w:rFonts w:ascii="Corbel" w:hAnsi="Corbel"/>
                <w:bCs/>
                <w:sz w:val="24"/>
                <w:szCs w:val="24"/>
              </w:rPr>
              <w:t xml:space="preserve">Augustyn, </w:t>
            </w:r>
            <w:r w:rsidRPr="00B43EA5">
              <w:rPr>
                <w:rFonts w:ascii="Corbel" w:hAnsi="Corbel"/>
                <w:bCs/>
                <w:i/>
                <w:sz w:val="24"/>
                <w:szCs w:val="24"/>
              </w:rPr>
              <w:t xml:space="preserve">Dialogi i pisma filozoficzne, </w:t>
            </w:r>
            <w:r w:rsidRPr="00B43EA5">
              <w:rPr>
                <w:rFonts w:ascii="Corbel" w:hAnsi="Corbel"/>
                <w:bCs/>
                <w:sz w:val="24"/>
                <w:szCs w:val="24"/>
              </w:rPr>
              <w:t>opr. W. Borowicz, Warszawa, 1954</w:t>
            </w:r>
          </w:p>
          <w:p w:rsidR="00674CE0" w:rsidRPr="00B43EA5" w:rsidRDefault="00674CE0" w:rsidP="004E1FD2">
            <w:pPr>
              <w:spacing w:after="0" w:line="240" w:lineRule="auto"/>
              <w:jc w:val="both"/>
              <w:rPr>
                <w:rFonts w:ascii="Corbel" w:hAnsi="Corbel"/>
                <w:sz w:val="24"/>
                <w:szCs w:val="24"/>
                <w:u w:val="single"/>
              </w:rPr>
            </w:pPr>
            <w:r w:rsidRPr="00B43EA5">
              <w:rPr>
                <w:rFonts w:ascii="Corbel" w:hAnsi="Corbel"/>
                <w:sz w:val="24"/>
                <w:szCs w:val="24"/>
              </w:rPr>
              <w:t xml:space="preserve">Augustyn, </w:t>
            </w:r>
            <w:r w:rsidRPr="00B43EA5">
              <w:rPr>
                <w:rFonts w:ascii="Corbel" w:hAnsi="Corbel"/>
                <w:i/>
                <w:sz w:val="24"/>
                <w:szCs w:val="24"/>
              </w:rPr>
              <w:t>De doctrina Christiana,</w:t>
            </w:r>
            <w:r w:rsidRPr="00B43EA5">
              <w:rPr>
                <w:rFonts w:ascii="Corbel" w:hAnsi="Corbel"/>
                <w:sz w:val="24"/>
                <w:szCs w:val="24"/>
              </w:rPr>
              <w:t xml:space="preserve"> przeł. J. Sulowski, Warszawa, 1989</w:t>
            </w:r>
          </w:p>
          <w:p w:rsidR="00674CE0" w:rsidRPr="00B43EA5" w:rsidRDefault="00674CE0" w:rsidP="004E1FD2">
            <w:pPr>
              <w:spacing w:after="0" w:line="240" w:lineRule="auto"/>
              <w:jc w:val="both"/>
              <w:rPr>
                <w:rFonts w:ascii="Corbel" w:hAnsi="Corbel"/>
                <w:vanish/>
                <w:sz w:val="24"/>
                <w:szCs w:val="24"/>
              </w:rPr>
            </w:pPr>
            <w:r w:rsidRPr="00B43EA5">
              <w:rPr>
                <w:rFonts w:ascii="Corbel" w:hAnsi="Corbel"/>
                <w:vanish/>
                <w:sz w:val="24"/>
                <w:szCs w:val="24"/>
                <w:u w:val="single"/>
              </w:rPr>
              <w:t>HASŁO GŁÓWNE:</w:t>
            </w:r>
            <w:r w:rsidRPr="00B43EA5">
              <w:rPr>
                <w:rFonts w:ascii="Corbel" w:hAnsi="Corbel"/>
                <w:vanish/>
                <w:sz w:val="24"/>
                <w:szCs w:val="24"/>
              </w:rPr>
              <w:t xml:space="preserve">   </w:t>
            </w:r>
            <w:hyperlink r:id="rId7" w:history="1">
              <w:r w:rsidRPr="00B43EA5">
                <w:rPr>
                  <w:rStyle w:val="Hipercze"/>
                  <w:rFonts w:ascii="Corbel" w:hAnsi="Corbel"/>
                  <w:vanish/>
                  <w:sz w:val="24"/>
                  <w:szCs w:val="24"/>
                </w:rPr>
                <w:t xml:space="preserve">Augustyn, św. </w:t>
              </w:r>
            </w:hyperlink>
            <w:r w:rsidRPr="00B43EA5">
              <w:rPr>
                <w:rFonts w:ascii="Corbel" w:hAnsi="Corbel"/>
                <w:vanish/>
                <w:sz w:val="24"/>
                <w:szCs w:val="24"/>
              </w:rPr>
              <w:br/>
            </w:r>
            <w:r w:rsidRPr="00B43EA5">
              <w:rPr>
                <w:rFonts w:ascii="Corbel" w:hAnsi="Corbel"/>
                <w:vanish/>
                <w:sz w:val="24"/>
                <w:szCs w:val="24"/>
              </w:rPr>
              <w:br/>
            </w:r>
            <w:r w:rsidRPr="00B43EA5">
              <w:rPr>
                <w:rFonts w:ascii="Corbel" w:hAnsi="Corbel"/>
                <w:vanish/>
                <w:sz w:val="24"/>
                <w:szCs w:val="24"/>
                <w:u w:val="single"/>
              </w:rPr>
              <w:t xml:space="preserve">TYTUŁ: </w:t>
            </w:r>
            <w:r w:rsidRPr="00B43EA5">
              <w:rPr>
                <w:rFonts w:ascii="Corbel" w:hAnsi="Corbel"/>
                <w:vanish/>
                <w:sz w:val="24"/>
                <w:szCs w:val="24"/>
              </w:rPr>
              <w:t>  Dialogi filozoficzne / św. Augustyn ; [oprac. Władysław Seńko ; tł. z łac. Anna Świderkówna i in.].</w:t>
            </w:r>
            <w:r w:rsidRPr="00B43EA5">
              <w:rPr>
                <w:rFonts w:ascii="Corbel" w:hAnsi="Corbel"/>
                <w:vanish/>
                <w:sz w:val="24"/>
                <w:szCs w:val="24"/>
              </w:rPr>
              <w:br/>
            </w:r>
            <w:r w:rsidRPr="00B43EA5">
              <w:rPr>
                <w:rFonts w:ascii="Corbel" w:hAnsi="Corbel"/>
                <w:vanish/>
                <w:sz w:val="24"/>
                <w:szCs w:val="24"/>
              </w:rPr>
              <w:br/>
            </w:r>
            <w:r w:rsidRPr="00B43EA5">
              <w:rPr>
                <w:rFonts w:ascii="Corbel" w:hAnsi="Corbel"/>
                <w:vanish/>
                <w:sz w:val="24"/>
                <w:szCs w:val="24"/>
                <w:u w:val="single"/>
              </w:rPr>
              <w:t xml:space="preserve">WYDANIE: </w:t>
            </w:r>
            <w:r w:rsidRPr="00B43EA5">
              <w:rPr>
                <w:rFonts w:ascii="Corbel" w:hAnsi="Corbel"/>
                <w:vanish/>
                <w:sz w:val="24"/>
                <w:szCs w:val="24"/>
              </w:rPr>
              <w:t>  Wyd. 1 dodr.</w:t>
            </w:r>
            <w:r w:rsidRPr="00B43EA5">
              <w:rPr>
                <w:rFonts w:ascii="Corbel" w:hAnsi="Corbel"/>
                <w:vanish/>
                <w:sz w:val="24"/>
                <w:szCs w:val="24"/>
              </w:rPr>
              <w:br/>
            </w:r>
            <w:r w:rsidRPr="00B43EA5">
              <w:rPr>
                <w:rFonts w:ascii="Corbel" w:hAnsi="Corbel"/>
                <w:vanish/>
                <w:sz w:val="24"/>
                <w:szCs w:val="24"/>
              </w:rPr>
              <w:br/>
            </w:r>
            <w:r w:rsidRPr="00B43EA5">
              <w:rPr>
                <w:rFonts w:ascii="Corbel" w:hAnsi="Corbel"/>
                <w:vanish/>
                <w:sz w:val="24"/>
                <w:szCs w:val="24"/>
                <w:u w:val="single"/>
              </w:rPr>
              <w:t xml:space="preserve">ADRES WYDAW.: </w:t>
            </w:r>
            <w:r w:rsidRPr="00B43EA5">
              <w:rPr>
                <w:rFonts w:ascii="Corbel" w:hAnsi="Corbel"/>
                <w:vanish/>
                <w:sz w:val="24"/>
                <w:szCs w:val="24"/>
              </w:rPr>
              <w:t>  Kraków : "Znak", 2001.</w:t>
            </w:r>
            <w:r w:rsidRPr="00B43EA5">
              <w:rPr>
                <w:rFonts w:ascii="Corbel" w:hAnsi="Corbel"/>
                <w:vanish/>
                <w:sz w:val="24"/>
                <w:szCs w:val="24"/>
              </w:rPr>
              <w:br/>
            </w:r>
            <w:r w:rsidRPr="00B43EA5">
              <w:rPr>
                <w:rFonts w:ascii="Corbel" w:hAnsi="Corbel"/>
                <w:vanish/>
                <w:sz w:val="24"/>
                <w:szCs w:val="24"/>
              </w:rPr>
              <w:br/>
            </w:r>
            <w:r w:rsidRPr="00B43EA5">
              <w:rPr>
                <w:rFonts w:ascii="Corbel" w:hAnsi="Corbel"/>
                <w:vanish/>
                <w:sz w:val="24"/>
                <w:szCs w:val="24"/>
                <w:u w:val="single"/>
              </w:rPr>
              <w:t xml:space="preserve">OPIS FIZ.: </w:t>
            </w:r>
            <w:r w:rsidRPr="00B43EA5">
              <w:rPr>
                <w:rFonts w:ascii="Corbel" w:hAnsi="Corbel"/>
                <w:vanish/>
                <w:sz w:val="24"/>
                <w:szCs w:val="24"/>
              </w:rPr>
              <w:t>  917, [3] s. ; 22 cm.</w:t>
            </w:r>
            <w:r w:rsidRPr="00B43EA5">
              <w:rPr>
                <w:rFonts w:ascii="Corbel" w:hAnsi="Corbel"/>
                <w:vanish/>
                <w:sz w:val="24"/>
                <w:szCs w:val="24"/>
              </w:rPr>
              <w:br/>
            </w:r>
            <w:r w:rsidRPr="00B43EA5">
              <w:rPr>
                <w:rFonts w:ascii="Corbel" w:hAnsi="Corbel"/>
                <w:vanish/>
                <w:sz w:val="24"/>
                <w:szCs w:val="24"/>
              </w:rPr>
              <w:br/>
            </w:r>
            <w:r w:rsidRPr="00B43EA5">
              <w:rPr>
                <w:rFonts w:ascii="Corbel" w:hAnsi="Corbel"/>
                <w:vanish/>
                <w:sz w:val="24"/>
                <w:szCs w:val="24"/>
                <w:u w:val="single"/>
              </w:rPr>
              <w:t xml:space="preserve">SERIA: </w:t>
            </w:r>
            <w:r w:rsidRPr="00B43EA5">
              <w:rPr>
                <w:rFonts w:ascii="Corbel" w:hAnsi="Corbel"/>
                <w:vanish/>
                <w:sz w:val="24"/>
                <w:szCs w:val="24"/>
              </w:rPr>
              <w:t xml:space="preserve">  </w:t>
            </w:r>
            <w:hyperlink r:id="rId8" w:history="1"/>
            <w:hyperlink r:id="rId9" w:history="1">
              <w:r w:rsidRPr="00B43EA5">
                <w:rPr>
                  <w:rStyle w:val="Hipercze"/>
                  <w:rFonts w:ascii="Corbel" w:hAnsi="Corbel"/>
                  <w:vanish/>
                  <w:sz w:val="24"/>
                  <w:szCs w:val="24"/>
                </w:rPr>
                <w:t xml:space="preserve">Filozofia i Religia </w:t>
              </w:r>
              <w:r w:rsidRPr="00B43EA5">
                <w:rPr>
                  <w:rFonts w:ascii="Corbel" w:hAnsi="Corbel"/>
                  <w:vanish/>
                  <w:color w:val="0000FF"/>
                  <w:sz w:val="24"/>
                  <w:szCs w:val="24"/>
                  <w:u w:val="single"/>
                </w:rPr>
                <w:br/>
              </w:r>
              <w:r w:rsidRPr="00B43EA5">
                <w:rPr>
                  <w:rFonts w:ascii="Corbel" w:hAnsi="Corbel"/>
                  <w:vanish/>
                  <w:color w:val="0000FF"/>
                  <w:sz w:val="24"/>
                  <w:szCs w:val="24"/>
                  <w:u w:val="single"/>
                </w:rPr>
                <w:br/>
              </w:r>
            </w:hyperlink>
            <w:r w:rsidRPr="00B43EA5">
              <w:rPr>
                <w:rFonts w:ascii="Corbel" w:hAnsi="Corbel"/>
                <w:vanish/>
                <w:sz w:val="24"/>
                <w:szCs w:val="24"/>
                <w:u w:val="single"/>
              </w:rPr>
              <w:t xml:space="preserve">NUMER ZNORM.: </w:t>
            </w:r>
            <w:r w:rsidRPr="00B43EA5">
              <w:rPr>
                <w:rFonts w:ascii="Corbel" w:hAnsi="Corbel"/>
                <w:vanish/>
                <w:sz w:val="24"/>
                <w:szCs w:val="24"/>
              </w:rPr>
              <w:t xml:space="preserve">  ISBN 83-240-0091-7 </w:t>
            </w:r>
            <w:r w:rsidRPr="00B43EA5">
              <w:rPr>
                <w:rFonts w:ascii="Corbel" w:hAnsi="Corbel"/>
                <w:vanish/>
                <w:sz w:val="24"/>
                <w:szCs w:val="24"/>
              </w:rPr>
              <w:br/>
            </w:r>
            <w:r w:rsidRPr="00B43EA5">
              <w:rPr>
                <w:rFonts w:ascii="Corbel" w:hAnsi="Corbel"/>
                <w:vanish/>
                <w:sz w:val="24"/>
                <w:szCs w:val="24"/>
              </w:rPr>
              <w:br/>
            </w:r>
            <w:r w:rsidRPr="00B43EA5">
              <w:rPr>
                <w:rFonts w:ascii="Corbel" w:hAnsi="Corbel"/>
                <w:vanish/>
                <w:sz w:val="24"/>
                <w:szCs w:val="24"/>
                <w:u w:val="single"/>
              </w:rPr>
              <w:t xml:space="preserve">HASŁO PRZEDM.: </w:t>
            </w:r>
            <w:r w:rsidRPr="00B43EA5">
              <w:rPr>
                <w:rFonts w:ascii="Corbel" w:hAnsi="Corbel"/>
                <w:vanish/>
                <w:sz w:val="24"/>
                <w:szCs w:val="24"/>
              </w:rPr>
              <w:t xml:space="preserve">  </w:t>
            </w:r>
            <w:hyperlink r:id="rId10" w:history="1"/>
            <w:hyperlink r:id="rId11" w:history="1">
              <w:r w:rsidRPr="00B43EA5">
                <w:rPr>
                  <w:rStyle w:val="Hipercze"/>
                  <w:rFonts w:ascii="Corbel" w:hAnsi="Corbel"/>
                  <w:vanish/>
                  <w:sz w:val="24"/>
                  <w:szCs w:val="24"/>
                </w:rPr>
                <w:t>Filozofia chrześcijańska 4-5 w.</w:t>
              </w:r>
              <w:r w:rsidRPr="00B43EA5">
                <w:rPr>
                  <w:rFonts w:ascii="Corbel" w:hAnsi="Corbel"/>
                  <w:vanish/>
                  <w:color w:val="0000FF"/>
                  <w:sz w:val="24"/>
                  <w:szCs w:val="24"/>
                  <w:u w:val="single"/>
                </w:rPr>
                <w:br/>
              </w:r>
              <w:r w:rsidRPr="00B43EA5">
                <w:rPr>
                  <w:rFonts w:ascii="Corbel" w:hAnsi="Corbel"/>
                  <w:vanish/>
                  <w:color w:val="0000FF"/>
                  <w:sz w:val="24"/>
                  <w:szCs w:val="24"/>
                  <w:u w:val="single"/>
                </w:rPr>
                <w:br/>
              </w:r>
            </w:hyperlink>
            <w:r w:rsidRPr="00B43EA5">
              <w:rPr>
                <w:rFonts w:ascii="Corbel" w:hAnsi="Corbel"/>
                <w:vanish/>
                <w:sz w:val="24"/>
                <w:szCs w:val="24"/>
              </w:rPr>
              <w:t xml:space="preserve">  </w:t>
            </w:r>
            <w:hyperlink r:id="rId12" w:history="1">
              <w:r w:rsidRPr="00B43EA5">
                <w:rPr>
                  <w:rStyle w:val="Hipercze"/>
                  <w:rFonts w:ascii="Corbel" w:hAnsi="Corbel"/>
                  <w:vanish/>
                  <w:sz w:val="24"/>
                  <w:szCs w:val="24"/>
                </w:rPr>
                <w:t>Patrologia</w:t>
              </w:r>
              <w:r w:rsidRPr="00B43EA5">
                <w:rPr>
                  <w:rFonts w:ascii="Corbel" w:hAnsi="Corbel"/>
                  <w:vanish/>
                  <w:color w:val="0000FF"/>
                  <w:sz w:val="24"/>
                  <w:szCs w:val="24"/>
                  <w:u w:val="single"/>
                </w:rPr>
                <w:br/>
              </w:r>
              <w:r w:rsidRPr="00B43EA5">
                <w:rPr>
                  <w:rFonts w:ascii="Corbel" w:hAnsi="Corbel"/>
                  <w:vanish/>
                  <w:color w:val="0000FF"/>
                  <w:sz w:val="24"/>
                  <w:szCs w:val="24"/>
                  <w:u w:val="single"/>
                </w:rPr>
                <w:br/>
              </w:r>
            </w:hyperlink>
            <w:r w:rsidRPr="00B43EA5">
              <w:rPr>
                <w:rFonts w:ascii="Corbel" w:hAnsi="Corbel"/>
                <w:vanish/>
                <w:sz w:val="24"/>
                <w:szCs w:val="24"/>
                <w:u w:val="single"/>
              </w:rPr>
              <w:t xml:space="preserve">WSPÓŁTW.: </w:t>
            </w:r>
            <w:r w:rsidRPr="00B43EA5">
              <w:rPr>
                <w:rFonts w:ascii="Corbel" w:hAnsi="Corbel"/>
                <w:vanish/>
                <w:sz w:val="24"/>
                <w:szCs w:val="24"/>
              </w:rPr>
              <w:t xml:space="preserve">  </w:t>
            </w:r>
            <w:hyperlink r:id="rId13" w:history="1"/>
            <w:hyperlink r:id="rId14" w:history="1">
              <w:r w:rsidRPr="00B43EA5">
                <w:rPr>
                  <w:rStyle w:val="Hipercze"/>
                  <w:rFonts w:ascii="Corbel" w:hAnsi="Corbel"/>
                  <w:vanish/>
                  <w:sz w:val="24"/>
                  <w:szCs w:val="24"/>
                </w:rPr>
                <w:t>Seńko, Władysław. Oprac.</w:t>
              </w:r>
              <w:r w:rsidRPr="00B43EA5">
                <w:rPr>
                  <w:rFonts w:ascii="Corbel" w:hAnsi="Corbel"/>
                  <w:vanish/>
                  <w:color w:val="0000FF"/>
                  <w:sz w:val="24"/>
                  <w:szCs w:val="24"/>
                  <w:u w:val="single"/>
                </w:rPr>
                <w:br/>
              </w:r>
              <w:r w:rsidRPr="00B43EA5">
                <w:rPr>
                  <w:rFonts w:ascii="Corbel" w:hAnsi="Corbel"/>
                  <w:vanish/>
                  <w:color w:val="0000FF"/>
                  <w:sz w:val="24"/>
                  <w:szCs w:val="24"/>
                  <w:u w:val="single"/>
                </w:rPr>
                <w:br/>
              </w:r>
            </w:hyperlink>
            <w:r w:rsidRPr="00B43EA5">
              <w:rPr>
                <w:rFonts w:ascii="Corbel" w:hAnsi="Corbel"/>
                <w:vanish/>
                <w:sz w:val="24"/>
                <w:szCs w:val="24"/>
              </w:rPr>
              <w:t xml:space="preserve">  </w:t>
            </w:r>
            <w:hyperlink r:id="rId15" w:history="1">
              <w:r w:rsidRPr="00B43EA5">
                <w:rPr>
                  <w:rStyle w:val="Hipercze"/>
                  <w:rFonts w:ascii="Corbel" w:hAnsi="Corbel"/>
                  <w:vanish/>
                  <w:sz w:val="24"/>
                  <w:szCs w:val="24"/>
                </w:rPr>
                <w:t>Świderkówna, Anna. Tł.</w:t>
              </w:r>
              <w:r w:rsidRPr="00B43EA5">
                <w:rPr>
                  <w:rFonts w:ascii="Corbel" w:hAnsi="Corbel"/>
                  <w:vanish/>
                  <w:color w:val="0000FF"/>
                  <w:sz w:val="24"/>
                  <w:szCs w:val="24"/>
                  <w:u w:val="single"/>
                </w:rPr>
                <w:br/>
              </w:r>
              <w:r w:rsidRPr="00B43EA5">
                <w:rPr>
                  <w:rFonts w:ascii="Corbel" w:hAnsi="Corbel"/>
                  <w:vanish/>
                  <w:color w:val="0000FF"/>
                  <w:sz w:val="24"/>
                  <w:szCs w:val="24"/>
                  <w:u w:val="single"/>
                </w:rPr>
                <w:br/>
              </w:r>
            </w:hyperlink>
          </w:p>
          <w:p w:rsidR="00674CE0" w:rsidRPr="00B43EA5" w:rsidRDefault="00674CE0" w:rsidP="004E1FD2">
            <w:pPr>
              <w:spacing w:after="0" w:line="240" w:lineRule="auto"/>
              <w:jc w:val="both"/>
              <w:rPr>
                <w:rFonts w:ascii="Corbel" w:hAnsi="Corbel"/>
                <w:vanish/>
                <w:sz w:val="24"/>
                <w:szCs w:val="24"/>
              </w:rPr>
            </w:pPr>
            <w:r w:rsidRPr="00B43EA5">
              <w:rPr>
                <w:rFonts w:ascii="Corbel" w:hAnsi="Corbel"/>
                <w:vanish/>
                <w:sz w:val="24"/>
                <w:szCs w:val="24"/>
              </w:rPr>
              <w:t>LDR 01060nam|a2200277|i|4500</w:t>
            </w:r>
            <w:r w:rsidRPr="00B43EA5">
              <w:rPr>
                <w:rFonts w:ascii="Corbel" w:hAnsi="Corbel"/>
                <w:vanish/>
                <w:sz w:val="24"/>
                <w:szCs w:val="24"/>
              </w:rPr>
              <w:br/>
              <w:t>001 0261900630114</w:t>
            </w:r>
            <w:r w:rsidRPr="00B43EA5">
              <w:rPr>
                <w:rFonts w:ascii="Corbel" w:hAnsi="Corbel"/>
                <w:vanish/>
                <w:sz w:val="24"/>
                <w:szCs w:val="24"/>
              </w:rPr>
              <w:br/>
              <w:t>003 RZESZ 005</w:t>
            </w:r>
            <w:r w:rsidRPr="00B43EA5">
              <w:rPr>
                <w:rFonts w:ascii="Corbel" w:hAnsi="Corbel"/>
                <w:vanish/>
                <w:sz w:val="24"/>
                <w:szCs w:val="24"/>
              </w:rPr>
              <w:br/>
              <w:t>005 20081207170201.5</w:t>
            </w:r>
            <w:r w:rsidRPr="00B43EA5">
              <w:rPr>
                <w:rFonts w:ascii="Corbel" w:hAnsi="Corbel"/>
                <w:vanish/>
                <w:sz w:val="24"/>
                <w:szCs w:val="24"/>
              </w:rPr>
              <w:br/>
              <w:t>008 081207s2001####PL#||||g#|||||000#||pol#|</w:t>
            </w:r>
            <w:r w:rsidRPr="00B43EA5">
              <w:rPr>
                <w:rFonts w:ascii="Corbel" w:hAnsi="Corbel"/>
                <w:vanish/>
                <w:sz w:val="24"/>
                <w:szCs w:val="24"/>
              </w:rPr>
              <w:br/>
              <w:t>020 %a 8324000917</w:t>
            </w:r>
            <w:r w:rsidRPr="00B43EA5">
              <w:rPr>
                <w:rFonts w:ascii="Corbel" w:hAnsi="Corbel"/>
                <w:vanish/>
                <w:sz w:val="24"/>
                <w:szCs w:val="24"/>
              </w:rPr>
              <w:br/>
              <w:t>035 %a IDWydania118230</w:t>
            </w:r>
            <w:r w:rsidRPr="00B43EA5">
              <w:rPr>
                <w:rFonts w:ascii="Corbel" w:hAnsi="Corbel"/>
                <w:vanish/>
                <w:sz w:val="24"/>
                <w:szCs w:val="24"/>
              </w:rPr>
              <w:br/>
              <w:t>040 %a RZESZ 005 %c RZESZ 005 %e PNN</w:t>
            </w:r>
            <w:r w:rsidRPr="00B43EA5">
              <w:rPr>
                <w:rFonts w:ascii="Corbel" w:hAnsi="Corbel"/>
                <w:vanish/>
                <w:sz w:val="24"/>
                <w:szCs w:val="24"/>
              </w:rPr>
              <w:br/>
              <w:t>1000 %a Augustyn, św.</w:t>
            </w:r>
            <w:r w:rsidRPr="00B43EA5">
              <w:rPr>
                <w:rFonts w:ascii="Corbel" w:hAnsi="Corbel"/>
                <w:vanish/>
                <w:sz w:val="24"/>
                <w:szCs w:val="24"/>
              </w:rPr>
              <w:br/>
              <w:t>24510%a Dialogi filozoficzne / %c św. Augustyn ; [oprac. Władysław Seńko ; tł. z łac. Anna Świderkówna i in.].</w:t>
            </w:r>
            <w:r w:rsidRPr="00B43EA5">
              <w:rPr>
                <w:rFonts w:ascii="Corbel" w:hAnsi="Corbel"/>
                <w:vanish/>
                <w:sz w:val="24"/>
                <w:szCs w:val="24"/>
              </w:rPr>
              <w:br/>
              <w:t>250 %a Wyd. 1 dodr.</w:t>
            </w:r>
            <w:r w:rsidRPr="00B43EA5">
              <w:rPr>
                <w:rFonts w:ascii="Corbel" w:hAnsi="Corbel"/>
                <w:vanish/>
                <w:sz w:val="24"/>
                <w:szCs w:val="24"/>
              </w:rPr>
              <w:br/>
              <w:t>260 %a Kraków : %b "Znak", %c 2001.</w:t>
            </w:r>
            <w:r w:rsidRPr="00B43EA5">
              <w:rPr>
                <w:rFonts w:ascii="Corbel" w:hAnsi="Corbel"/>
                <w:vanish/>
                <w:sz w:val="24"/>
                <w:szCs w:val="24"/>
              </w:rPr>
              <w:br/>
              <w:t>300 %a 917, [3] s. ; %c 22 cm.</w:t>
            </w:r>
            <w:r w:rsidRPr="00B43EA5">
              <w:rPr>
                <w:rFonts w:ascii="Corbel" w:hAnsi="Corbel"/>
                <w:vanish/>
                <w:sz w:val="24"/>
                <w:szCs w:val="24"/>
              </w:rPr>
              <w:br/>
              <w:t>440 0%a Filozofia i Religia</w:t>
            </w:r>
            <w:r w:rsidRPr="00B43EA5">
              <w:rPr>
                <w:rFonts w:ascii="Corbel" w:hAnsi="Corbel"/>
                <w:vanish/>
                <w:sz w:val="24"/>
                <w:szCs w:val="24"/>
              </w:rPr>
              <w:br/>
              <w:t>504 %a Bibliogr. s. 889-895.</w:t>
            </w:r>
            <w:r w:rsidRPr="00B43EA5">
              <w:rPr>
                <w:rFonts w:ascii="Corbel" w:hAnsi="Corbel"/>
                <w:vanish/>
                <w:sz w:val="24"/>
                <w:szCs w:val="24"/>
              </w:rPr>
              <w:br/>
              <w:t>650 9%a Filozofia chrześcijańska %y 4-5 w.</w:t>
            </w:r>
            <w:r w:rsidRPr="00B43EA5">
              <w:rPr>
                <w:rFonts w:ascii="Corbel" w:hAnsi="Corbel"/>
                <w:vanish/>
                <w:sz w:val="24"/>
                <w:szCs w:val="24"/>
              </w:rPr>
              <w:br/>
              <w:t>650 9%a Patrologia</w:t>
            </w:r>
            <w:r w:rsidRPr="00B43EA5">
              <w:rPr>
                <w:rFonts w:ascii="Corbel" w:hAnsi="Corbel"/>
                <w:vanish/>
                <w:sz w:val="24"/>
                <w:szCs w:val="24"/>
              </w:rPr>
              <w:br/>
              <w:t>7001#%a Seńko, Władysław. %e Oprac.</w:t>
            </w:r>
            <w:r w:rsidRPr="00B43EA5">
              <w:rPr>
                <w:rFonts w:ascii="Corbel" w:hAnsi="Corbel"/>
                <w:vanish/>
                <w:sz w:val="24"/>
                <w:szCs w:val="24"/>
              </w:rPr>
              <w:br/>
              <w:t>7001#%a Świderkówna, Anna. %e Tł.</w:t>
            </w:r>
            <w:r w:rsidRPr="00B43EA5">
              <w:rPr>
                <w:rFonts w:ascii="Corbel" w:hAnsi="Corbel"/>
                <w:vanish/>
                <w:sz w:val="24"/>
                <w:szCs w:val="24"/>
              </w:rPr>
              <w:br/>
              <w:t>85640%u http://opac.univ.rzeszow.pl/cgi-bin/wspd_cgi.sh/WService=wsbroker1/wo_ropis.p?IDRek=0261900630114 %z Rekord w katalogu OPAC WWW biblioteki %9 LinkOPAC</w:t>
            </w:r>
            <w:r w:rsidRPr="00B43EA5">
              <w:rPr>
                <w:rFonts w:ascii="Corbel" w:hAnsi="Corbel"/>
                <w:vanish/>
                <w:sz w:val="24"/>
                <w:szCs w:val="24"/>
              </w:rPr>
              <w:br/>
              <w:t>920 %a ISBN 83-240-0091-7</w:t>
            </w:r>
            <w:r w:rsidRPr="00B43EA5">
              <w:rPr>
                <w:rFonts w:ascii="Corbel" w:hAnsi="Corbel"/>
                <w:vanish/>
                <w:sz w:val="24"/>
                <w:szCs w:val="24"/>
              </w:rPr>
              <w:br/>
              <w:t>999 %b bib19 (04/03/2004 13:26:27) %c bib3 (26/04/2004 08:51:38) %d bib9 (23/04/2004 12:58:26)</w:t>
            </w:r>
          </w:p>
          <w:p w:rsidR="00674CE0" w:rsidRPr="00B43EA5" w:rsidRDefault="00674CE0" w:rsidP="004E1FD2">
            <w:pPr>
              <w:spacing w:after="0" w:line="240" w:lineRule="auto"/>
              <w:jc w:val="both"/>
              <w:rPr>
                <w:rFonts w:ascii="Corbel" w:hAnsi="Corbel"/>
                <w:vanish/>
                <w:sz w:val="24"/>
                <w:szCs w:val="24"/>
              </w:rPr>
            </w:pPr>
            <w:r w:rsidRPr="00B43EA5">
              <w:rPr>
                <w:rFonts w:ascii="Corbel" w:hAnsi="Corbel"/>
                <w:vanish/>
                <w:sz w:val="24"/>
                <w:szCs w:val="24"/>
              </w:rPr>
              <w:t xml:space="preserve">Dialogi filozoficzne / św. Augustyn ; [oprac. Władysław Seńko ; tł. z łac. Anna Świderkówna i in.]. - Wyd. 1 dodr. - Kraków : "Znak", 2001. </w:t>
            </w:r>
          </w:p>
          <w:p w:rsidR="00674CE0" w:rsidRPr="00B43EA5" w:rsidRDefault="00674CE0" w:rsidP="004E1FD2">
            <w:pPr>
              <w:spacing w:after="0" w:line="240" w:lineRule="auto"/>
              <w:ind w:left="900" w:hanging="900"/>
              <w:jc w:val="both"/>
              <w:rPr>
                <w:rFonts w:ascii="Corbel" w:hAnsi="Corbel"/>
                <w:bCs/>
                <w:sz w:val="24"/>
                <w:szCs w:val="24"/>
              </w:rPr>
            </w:pPr>
            <w:r w:rsidRPr="00B43EA5">
              <w:rPr>
                <w:rFonts w:ascii="Corbel" w:hAnsi="Corbel"/>
                <w:bCs/>
                <w:sz w:val="24"/>
                <w:szCs w:val="24"/>
              </w:rPr>
              <w:t xml:space="preserve">Augustyn, </w:t>
            </w:r>
            <w:r w:rsidRPr="00B43EA5">
              <w:rPr>
                <w:rFonts w:ascii="Corbel" w:hAnsi="Corbel"/>
                <w:bCs/>
                <w:i/>
                <w:sz w:val="24"/>
                <w:szCs w:val="24"/>
              </w:rPr>
              <w:t xml:space="preserve">Dialogi filozoficzne, </w:t>
            </w:r>
            <w:r w:rsidRPr="00B43EA5">
              <w:rPr>
                <w:rFonts w:ascii="Corbel" w:hAnsi="Corbel"/>
                <w:bCs/>
                <w:sz w:val="24"/>
                <w:szCs w:val="24"/>
              </w:rPr>
              <w:t>tłum. A. Świderkówna, Wydawnictwo Znak, Kraków 2001</w:t>
            </w:r>
          </w:p>
          <w:p w:rsidR="00674CE0" w:rsidRPr="00B43EA5" w:rsidRDefault="00674CE0" w:rsidP="004E1FD2">
            <w:pPr>
              <w:spacing w:after="0" w:line="240" w:lineRule="auto"/>
              <w:ind w:left="900" w:hanging="900"/>
              <w:jc w:val="both"/>
              <w:rPr>
                <w:rFonts w:ascii="Corbel" w:hAnsi="Corbel"/>
                <w:bCs/>
                <w:sz w:val="24"/>
                <w:szCs w:val="24"/>
              </w:rPr>
            </w:pPr>
            <w:r w:rsidRPr="00B43EA5">
              <w:rPr>
                <w:rFonts w:ascii="Corbel" w:hAnsi="Corbel"/>
                <w:bCs/>
                <w:sz w:val="24"/>
                <w:szCs w:val="24"/>
              </w:rPr>
              <w:t xml:space="preserve">Augustyn, </w:t>
            </w:r>
            <w:r w:rsidRPr="00B43EA5">
              <w:rPr>
                <w:rFonts w:ascii="Corbel" w:hAnsi="Corbel"/>
                <w:bCs/>
                <w:i/>
                <w:sz w:val="24"/>
                <w:szCs w:val="24"/>
              </w:rPr>
              <w:t xml:space="preserve">Przeciw akademikom, </w:t>
            </w:r>
            <w:r w:rsidRPr="00B43EA5">
              <w:rPr>
                <w:rFonts w:ascii="Corbel" w:hAnsi="Corbel"/>
                <w:bCs/>
                <w:sz w:val="24"/>
                <w:szCs w:val="24"/>
              </w:rPr>
              <w:t>przeł. K. Augustyniak, WAM, Kraków 2007</w:t>
            </w:r>
          </w:p>
          <w:p w:rsidR="00674CE0" w:rsidRPr="00B43EA5" w:rsidRDefault="00674CE0" w:rsidP="004E1FD2">
            <w:pPr>
              <w:spacing w:after="0" w:line="240" w:lineRule="auto"/>
              <w:ind w:left="900" w:hanging="900"/>
              <w:jc w:val="both"/>
              <w:rPr>
                <w:rFonts w:ascii="Corbel" w:hAnsi="Corbel"/>
                <w:sz w:val="24"/>
                <w:szCs w:val="24"/>
              </w:rPr>
            </w:pPr>
            <w:r w:rsidRPr="00B43EA5">
              <w:rPr>
                <w:rFonts w:ascii="Corbel" w:hAnsi="Corbel"/>
                <w:sz w:val="24"/>
                <w:szCs w:val="24"/>
              </w:rPr>
              <w:t xml:space="preserve">Awicenna, </w:t>
            </w:r>
            <w:r w:rsidRPr="00B43EA5">
              <w:rPr>
                <w:rFonts w:ascii="Corbel" w:hAnsi="Corbel"/>
                <w:i/>
                <w:sz w:val="24"/>
                <w:szCs w:val="24"/>
              </w:rPr>
              <w:t>Księga wiedzy,</w:t>
            </w:r>
            <w:r w:rsidRPr="00B43EA5">
              <w:rPr>
                <w:rFonts w:ascii="Corbel" w:hAnsi="Corbel"/>
                <w:sz w:val="24"/>
                <w:szCs w:val="24"/>
              </w:rPr>
              <w:t xml:space="preserve"> przeł. B. Składanek, Państwowe Wydawnictwo Naukowe, Warszawa 1974</w:t>
            </w:r>
          </w:p>
          <w:p w:rsidR="00674CE0" w:rsidRPr="00B43EA5" w:rsidRDefault="00674CE0" w:rsidP="004E1FD2">
            <w:pPr>
              <w:spacing w:after="0" w:line="240" w:lineRule="auto"/>
              <w:ind w:left="900" w:hanging="900"/>
              <w:jc w:val="both"/>
              <w:rPr>
                <w:rFonts w:ascii="Corbel" w:hAnsi="Corbel"/>
                <w:sz w:val="24"/>
                <w:szCs w:val="24"/>
              </w:rPr>
            </w:pPr>
            <w:r w:rsidRPr="00B43EA5">
              <w:rPr>
                <w:rFonts w:ascii="Corbel" w:hAnsi="Corbel"/>
                <w:sz w:val="24"/>
                <w:szCs w:val="24"/>
              </w:rPr>
              <w:t xml:space="preserve">Boecjusz Anicjusz Manliusz Sewerynus , </w:t>
            </w:r>
            <w:r w:rsidRPr="00B43EA5">
              <w:rPr>
                <w:rFonts w:ascii="Corbel" w:hAnsi="Corbel"/>
                <w:i/>
                <w:sz w:val="24"/>
                <w:szCs w:val="24"/>
              </w:rPr>
              <w:t>O pocieszeniu jakie daje filozofia,</w:t>
            </w:r>
            <w:r w:rsidRPr="00B43EA5">
              <w:rPr>
                <w:rFonts w:ascii="Corbel" w:hAnsi="Corbel"/>
                <w:sz w:val="24"/>
                <w:szCs w:val="24"/>
              </w:rPr>
              <w:t xml:space="preserve"> przeł. G. Kurylewicz, M. Antczak, Kęty 2006</w:t>
            </w:r>
          </w:p>
          <w:p w:rsidR="00674CE0" w:rsidRPr="00B43EA5" w:rsidRDefault="00674CE0" w:rsidP="004E1FD2">
            <w:pPr>
              <w:spacing w:after="0" w:line="240" w:lineRule="auto"/>
              <w:ind w:left="900" w:hanging="900"/>
              <w:jc w:val="both"/>
              <w:rPr>
                <w:rFonts w:ascii="Corbel" w:hAnsi="Corbel"/>
                <w:sz w:val="24"/>
                <w:szCs w:val="24"/>
              </w:rPr>
            </w:pPr>
            <w:r w:rsidRPr="00B43EA5">
              <w:rPr>
                <w:rFonts w:ascii="Corbel" w:hAnsi="Corbel"/>
                <w:sz w:val="24"/>
                <w:szCs w:val="24"/>
              </w:rPr>
              <w:t xml:space="preserve">Boecjusz Anicjusz Manliusz Sewerynus, </w:t>
            </w:r>
            <w:r w:rsidRPr="00B43EA5">
              <w:rPr>
                <w:rFonts w:ascii="Corbel" w:hAnsi="Corbel"/>
                <w:i/>
                <w:sz w:val="24"/>
                <w:szCs w:val="24"/>
              </w:rPr>
              <w:t>Traktaty teologiczne,</w:t>
            </w:r>
            <w:r w:rsidRPr="00B43EA5">
              <w:rPr>
                <w:rFonts w:ascii="Corbel" w:hAnsi="Corbel"/>
                <w:sz w:val="24"/>
                <w:szCs w:val="24"/>
              </w:rPr>
              <w:t xml:space="preserve"> przeł. A. Kijewska, R. Bielak, Kęty 2007</w:t>
            </w:r>
          </w:p>
          <w:p w:rsidR="00674CE0" w:rsidRPr="00B43EA5" w:rsidRDefault="00674CE0" w:rsidP="004E1FD2">
            <w:pPr>
              <w:spacing w:after="0" w:line="240" w:lineRule="auto"/>
              <w:ind w:left="900" w:hanging="900"/>
              <w:jc w:val="both"/>
              <w:rPr>
                <w:rFonts w:ascii="Corbel" w:hAnsi="Corbel"/>
                <w:sz w:val="24"/>
                <w:szCs w:val="24"/>
              </w:rPr>
            </w:pPr>
            <w:r w:rsidRPr="00B43EA5">
              <w:rPr>
                <w:rFonts w:ascii="Corbel" w:hAnsi="Corbel"/>
                <w:sz w:val="24"/>
                <w:szCs w:val="24"/>
              </w:rPr>
              <w:t xml:space="preserve">Boecjusz z Dacji, </w:t>
            </w:r>
            <w:r w:rsidRPr="00B43EA5">
              <w:rPr>
                <w:rFonts w:ascii="Corbel" w:hAnsi="Corbel"/>
                <w:i/>
                <w:sz w:val="24"/>
                <w:szCs w:val="24"/>
              </w:rPr>
              <w:t xml:space="preserve">O Dobru Najwyższym, czyli O życiu filozofa i inne pisma, </w:t>
            </w:r>
            <w:r w:rsidRPr="00B43EA5">
              <w:rPr>
                <w:rFonts w:ascii="Corbel" w:hAnsi="Corbel"/>
                <w:sz w:val="24"/>
                <w:szCs w:val="24"/>
              </w:rPr>
              <w:t>przeł. L. Regner, Państwowe Wydawnictwo Naukowe, Warszawa 1990</w:t>
            </w:r>
            <w:r w:rsidRPr="00B43EA5">
              <w:rPr>
                <w:rFonts w:ascii="Corbel" w:hAnsi="Corbel"/>
                <w:i/>
                <w:sz w:val="24"/>
                <w:szCs w:val="24"/>
              </w:rPr>
              <w:t xml:space="preserve"> </w:t>
            </w:r>
          </w:p>
          <w:p w:rsidR="00674CE0" w:rsidRPr="00B43EA5" w:rsidRDefault="00674CE0" w:rsidP="004E1FD2">
            <w:pPr>
              <w:spacing w:after="0" w:line="240" w:lineRule="auto"/>
              <w:ind w:left="900" w:hanging="900"/>
              <w:jc w:val="both"/>
              <w:rPr>
                <w:rFonts w:ascii="Corbel" w:hAnsi="Corbel"/>
                <w:sz w:val="24"/>
                <w:szCs w:val="24"/>
              </w:rPr>
            </w:pPr>
            <w:r w:rsidRPr="00B43EA5">
              <w:rPr>
                <w:rFonts w:ascii="Corbel" w:hAnsi="Corbel"/>
                <w:sz w:val="24"/>
                <w:szCs w:val="24"/>
              </w:rPr>
              <w:t xml:space="preserve">Boecjusz z Dacji, </w:t>
            </w:r>
            <w:r w:rsidRPr="00B43EA5">
              <w:rPr>
                <w:rFonts w:ascii="Corbel" w:hAnsi="Corbel"/>
                <w:i/>
                <w:sz w:val="24"/>
                <w:szCs w:val="24"/>
              </w:rPr>
              <w:t xml:space="preserve">O wieczności świata, O Dobru Najwyższym, O snach, O poznaniu rozumowym, </w:t>
            </w:r>
            <w:r w:rsidRPr="00B43EA5">
              <w:rPr>
                <w:rFonts w:ascii="Corbel" w:hAnsi="Corbel"/>
                <w:sz w:val="24"/>
                <w:szCs w:val="24"/>
              </w:rPr>
              <w:t>przeł. W. Seńko, Kęty 2009</w:t>
            </w:r>
          </w:p>
          <w:p w:rsidR="00674CE0" w:rsidRPr="00B43EA5" w:rsidRDefault="00674CE0" w:rsidP="004E1FD2">
            <w:pPr>
              <w:spacing w:after="0" w:line="240" w:lineRule="auto"/>
              <w:ind w:left="900" w:hanging="900"/>
              <w:jc w:val="both"/>
              <w:rPr>
                <w:rFonts w:ascii="Corbel" w:hAnsi="Corbel"/>
                <w:sz w:val="24"/>
                <w:szCs w:val="24"/>
              </w:rPr>
            </w:pPr>
            <w:r w:rsidRPr="00B43EA5">
              <w:rPr>
                <w:rFonts w:ascii="Corbel" w:hAnsi="Corbel"/>
                <w:sz w:val="24"/>
                <w:szCs w:val="24"/>
              </w:rPr>
              <w:lastRenderedPageBreak/>
              <w:t xml:space="preserve">Bonawentura, </w:t>
            </w:r>
            <w:r w:rsidRPr="00B43EA5">
              <w:rPr>
                <w:rFonts w:ascii="Corbel" w:hAnsi="Corbel"/>
                <w:i/>
                <w:sz w:val="24"/>
                <w:szCs w:val="24"/>
              </w:rPr>
              <w:t>O wiedzy Chrystusa; O tajemnicy Trójcy,</w:t>
            </w:r>
            <w:r w:rsidRPr="00B43EA5">
              <w:rPr>
                <w:rFonts w:ascii="Corbel" w:hAnsi="Corbel"/>
                <w:sz w:val="24"/>
                <w:szCs w:val="24"/>
              </w:rPr>
              <w:t xml:space="preserve"> przeł. M. Olszewski, Kęty 2006 </w:t>
            </w:r>
          </w:p>
          <w:p w:rsidR="00674CE0" w:rsidRPr="00B43EA5" w:rsidRDefault="00674CE0" w:rsidP="004E1FD2">
            <w:pPr>
              <w:spacing w:after="0" w:line="240" w:lineRule="auto"/>
              <w:ind w:left="900" w:hanging="900"/>
              <w:jc w:val="both"/>
              <w:rPr>
                <w:rFonts w:ascii="Corbel" w:hAnsi="Corbel"/>
                <w:sz w:val="24"/>
                <w:szCs w:val="24"/>
              </w:rPr>
            </w:pPr>
            <w:r w:rsidRPr="00B43EA5">
              <w:rPr>
                <w:rFonts w:ascii="Corbel" w:hAnsi="Corbel"/>
                <w:sz w:val="24"/>
                <w:szCs w:val="24"/>
              </w:rPr>
              <w:t xml:space="preserve">Bonawentura, </w:t>
            </w:r>
            <w:r w:rsidRPr="00B43EA5">
              <w:rPr>
                <w:rFonts w:ascii="Corbel" w:hAnsi="Corbel"/>
                <w:i/>
                <w:sz w:val="24"/>
                <w:szCs w:val="24"/>
              </w:rPr>
              <w:t xml:space="preserve">Pisma ascetyczno-mistyczne, </w:t>
            </w:r>
            <w:r w:rsidRPr="00B43EA5">
              <w:rPr>
                <w:rFonts w:ascii="Corbel" w:hAnsi="Corbel"/>
                <w:sz w:val="24"/>
                <w:szCs w:val="24"/>
              </w:rPr>
              <w:t>Warszawa 1984</w:t>
            </w:r>
          </w:p>
          <w:p w:rsidR="00674CE0" w:rsidRPr="00B43EA5" w:rsidRDefault="00674CE0" w:rsidP="004E1FD2">
            <w:pPr>
              <w:spacing w:after="0" w:line="240" w:lineRule="auto"/>
              <w:jc w:val="both"/>
              <w:rPr>
                <w:rFonts w:ascii="Corbel" w:hAnsi="Corbel"/>
                <w:sz w:val="24"/>
                <w:szCs w:val="24"/>
              </w:rPr>
            </w:pPr>
            <w:r w:rsidRPr="00B43EA5">
              <w:rPr>
                <w:rFonts w:ascii="Corbel" w:hAnsi="Corbel"/>
                <w:sz w:val="24"/>
                <w:szCs w:val="24"/>
              </w:rPr>
              <w:t xml:space="preserve">Eckhart, </w:t>
            </w:r>
            <w:r w:rsidRPr="00B43EA5">
              <w:rPr>
                <w:rFonts w:ascii="Corbel" w:hAnsi="Corbel"/>
                <w:i/>
                <w:sz w:val="24"/>
                <w:szCs w:val="24"/>
              </w:rPr>
              <w:t>Kazania i traktaty,</w:t>
            </w:r>
            <w:r w:rsidRPr="00B43EA5">
              <w:rPr>
                <w:rFonts w:ascii="Corbel" w:hAnsi="Corbel"/>
                <w:sz w:val="24"/>
                <w:szCs w:val="24"/>
              </w:rPr>
              <w:t xml:space="preserve"> przeł. J. Prokopiuk, „PAX”, Warszawa 1988 </w:t>
            </w:r>
          </w:p>
          <w:p w:rsidR="00674CE0" w:rsidRPr="00B43EA5" w:rsidRDefault="00674CE0" w:rsidP="004E1FD2">
            <w:pPr>
              <w:spacing w:after="0" w:line="240" w:lineRule="auto"/>
              <w:ind w:left="900" w:hanging="900"/>
              <w:jc w:val="both"/>
              <w:rPr>
                <w:rFonts w:ascii="Corbel" w:hAnsi="Corbel"/>
                <w:sz w:val="24"/>
                <w:szCs w:val="24"/>
              </w:rPr>
            </w:pPr>
            <w:r w:rsidRPr="00B43EA5">
              <w:rPr>
                <w:rFonts w:ascii="Corbel" w:hAnsi="Corbel"/>
                <w:sz w:val="24"/>
                <w:szCs w:val="24"/>
              </w:rPr>
              <w:t xml:space="preserve">Eriugena Jan Szkot, </w:t>
            </w:r>
            <w:r w:rsidRPr="00B43EA5">
              <w:rPr>
                <w:rFonts w:ascii="Corbel" w:hAnsi="Corbel"/>
                <w:i/>
                <w:sz w:val="24"/>
                <w:szCs w:val="24"/>
              </w:rPr>
              <w:t xml:space="preserve">Periphyseon, </w:t>
            </w:r>
            <w:r w:rsidRPr="00B43EA5">
              <w:rPr>
                <w:rFonts w:ascii="Corbel" w:hAnsi="Corbel"/>
                <w:sz w:val="24"/>
                <w:szCs w:val="24"/>
              </w:rPr>
              <w:t>przeł. A. Kijewska, Kęty 2009</w:t>
            </w:r>
          </w:p>
          <w:p w:rsidR="00674CE0" w:rsidRPr="00B43EA5" w:rsidRDefault="00674CE0" w:rsidP="004E1FD2">
            <w:pPr>
              <w:spacing w:after="0" w:line="240" w:lineRule="auto"/>
              <w:ind w:left="900" w:hanging="900"/>
              <w:jc w:val="both"/>
              <w:rPr>
                <w:rFonts w:ascii="Corbel" w:hAnsi="Corbel"/>
                <w:sz w:val="24"/>
                <w:szCs w:val="24"/>
              </w:rPr>
            </w:pPr>
            <w:r w:rsidRPr="00B43EA5">
              <w:rPr>
                <w:rFonts w:ascii="Corbel" w:hAnsi="Corbel"/>
                <w:sz w:val="24"/>
                <w:szCs w:val="24"/>
              </w:rPr>
              <w:t xml:space="preserve">Klemens Aleksandryjski, </w:t>
            </w:r>
            <w:r w:rsidRPr="00B43EA5">
              <w:rPr>
                <w:rFonts w:ascii="Corbel" w:hAnsi="Corbel"/>
                <w:i/>
                <w:sz w:val="24"/>
                <w:szCs w:val="24"/>
              </w:rPr>
              <w:t>Kobierce zapisków filozoficznych dotyczących prawdziwej wiedzy</w:t>
            </w:r>
            <w:r w:rsidRPr="00B43EA5">
              <w:rPr>
                <w:rFonts w:ascii="Corbel" w:hAnsi="Corbel"/>
                <w:sz w:val="24"/>
                <w:szCs w:val="24"/>
              </w:rPr>
              <w:t>, t. I, przeł. J. Niemirska-Pliszczyńska, „PAX”, Warszawa 1994</w:t>
            </w:r>
          </w:p>
          <w:p w:rsidR="00674CE0" w:rsidRPr="00B43EA5" w:rsidRDefault="00674CE0" w:rsidP="004E1FD2">
            <w:pPr>
              <w:spacing w:after="0" w:line="240" w:lineRule="auto"/>
              <w:ind w:left="900" w:hanging="900"/>
              <w:jc w:val="both"/>
              <w:rPr>
                <w:rFonts w:ascii="Corbel" w:hAnsi="Corbel"/>
                <w:sz w:val="24"/>
                <w:szCs w:val="24"/>
              </w:rPr>
            </w:pPr>
            <w:r w:rsidRPr="00B43EA5">
              <w:rPr>
                <w:rFonts w:ascii="Corbel" w:hAnsi="Corbel"/>
                <w:sz w:val="24"/>
                <w:szCs w:val="24"/>
              </w:rPr>
              <w:t xml:space="preserve">Klemens Aleksandryjski, </w:t>
            </w:r>
            <w:r w:rsidRPr="00B43EA5">
              <w:rPr>
                <w:rFonts w:ascii="Corbel" w:hAnsi="Corbel"/>
                <w:i/>
                <w:sz w:val="24"/>
                <w:szCs w:val="24"/>
              </w:rPr>
              <w:t>Kobierce zapisków filozoficznych dotyczących prawdziwej wiedzy</w:t>
            </w:r>
            <w:r w:rsidRPr="00B43EA5">
              <w:rPr>
                <w:rFonts w:ascii="Corbel" w:hAnsi="Corbel"/>
                <w:sz w:val="24"/>
                <w:szCs w:val="24"/>
              </w:rPr>
              <w:t>, t. II, przeł. J. Niemirska-Pliszczyńska, „PAX”, Warszawa 1994</w:t>
            </w:r>
          </w:p>
          <w:p w:rsidR="00674CE0" w:rsidRPr="00B43EA5" w:rsidRDefault="00674CE0" w:rsidP="004E1FD2">
            <w:pPr>
              <w:spacing w:after="0" w:line="240" w:lineRule="auto"/>
              <w:ind w:left="900" w:hanging="900"/>
              <w:jc w:val="both"/>
              <w:rPr>
                <w:rFonts w:ascii="Corbel" w:hAnsi="Corbel"/>
                <w:sz w:val="24"/>
                <w:szCs w:val="24"/>
              </w:rPr>
            </w:pPr>
            <w:r w:rsidRPr="00B43EA5">
              <w:rPr>
                <w:rFonts w:ascii="Corbel" w:hAnsi="Corbel"/>
                <w:sz w:val="24"/>
                <w:szCs w:val="24"/>
              </w:rPr>
              <w:t xml:space="preserve">Mikołaj z Kuzy, </w:t>
            </w:r>
            <w:r w:rsidRPr="00B43EA5">
              <w:rPr>
                <w:rFonts w:ascii="Corbel" w:hAnsi="Corbel"/>
                <w:i/>
                <w:sz w:val="24"/>
                <w:szCs w:val="24"/>
              </w:rPr>
              <w:t xml:space="preserve">O oświeconej niewiedzy, </w:t>
            </w:r>
            <w:r w:rsidRPr="00B43EA5">
              <w:rPr>
                <w:rFonts w:ascii="Corbel" w:hAnsi="Corbel"/>
                <w:sz w:val="24"/>
                <w:szCs w:val="24"/>
              </w:rPr>
              <w:t>przeł. I. Kania, Wydawnictwo Znak, Kraków 1997</w:t>
            </w:r>
          </w:p>
          <w:p w:rsidR="00674CE0" w:rsidRPr="00B43EA5" w:rsidRDefault="00674CE0" w:rsidP="004E1FD2">
            <w:pPr>
              <w:spacing w:after="0" w:line="240" w:lineRule="auto"/>
              <w:ind w:left="900" w:hanging="900"/>
              <w:jc w:val="both"/>
              <w:rPr>
                <w:rFonts w:ascii="Corbel" w:hAnsi="Corbel"/>
                <w:sz w:val="24"/>
                <w:szCs w:val="24"/>
              </w:rPr>
            </w:pPr>
            <w:r w:rsidRPr="00B43EA5">
              <w:rPr>
                <w:rFonts w:ascii="Corbel" w:hAnsi="Corbel"/>
                <w:sz w:val="24"/>
                <w:szCs w:val="24"/>
              </w:rPr>
              <w:t xml:space="preserve">Mikołaj z Kuzy, </w:t>
            </w:r>
            <w:r w:rsidRPr="00B43EA5">
              <w:rPr>
                <w:rFonts w:ascii="Corbel" w:hAnsi="Corbel"/>
                <w:i/>
                <w:sz w:val="24"/>
                <w:szCs w:val="24"/>
              </w:rPr>
              <w:t xml:space="preserve">Laik o umyśle, </w:t>
            </w:r>
            <w:r w:rsidRPr="00B43EA5">
              <w:rPr>
                <w:rFonts w:ascii="Corbel" w:hAnsi="Corbel"/>
                <w:sz w:val="24"/>
                <w:szCs w:val="24"/>
              </w:rPr>
              <w:t>przeł. A. Kijewska Kęty 2008</w:t>
            </w:r>
          </w:p>
          <w:p w:rsidR="00674CE0" w:rsidRPr="00B43EA5" w:rsidRDefault="00674CE0" w:rsidP="004E1FD2">
            <w:pPr>
              <w:spacing w:after="0" w:line="240" w:lineRule="auto"/>
              <w:jc w:val="both"/>
              <w:rPr>
                <w:rFonts w:ascii="Corbel" w:hAnsi="Corbel"/>
                <w:sz w:val="24"/>
                <w:szCs w:val="24"/>
              </w:rPr>
            </w:pPr>
            <w:r w:rsidRPr="00B43EA5">
              <w:rPr>
                <w:rFonts w:ascii="Corbel" w:hAnsi="Corbel"/>
                <w:sz w:val="24"/>
                <w:szCs w:val="24"/>
              </w:rPr>
              <w:t xml:space="preserve">Ockham W., </w:t>
            </w:r>
            <w:r w:rsidRPr="00B43EA5">
              <w:rPr>
                <w:rFonts w:ascii="Corbel" w:hAnsi="Corbel"/>
                <w:i/>
                <w:sz w:val="24"/>
                <w:szCs w:val="24"/>
              </w:rPr>
              <w:t xml:space="preserve">Suma logiczna, </w:t>
            </w:r>
            <w:r w:rsidRPr="00B43EA5">
              <w:rPr>
                <w:rFonts w:ascii="Corbel" w:hAnsi="Corbel"/>
                <w:sz w:val="24"/>
                <w:szCs w:val="24"/>
              </w:rPr>
              <w:t>przeł. T. Włodarczyk, Warszawa 1971</w:t>
            </w:r>
          </w:p>
          <w:p w:rsidR="00674CE0" w:rsidRPr="00B43EA5" w:rsidRDefault="00674CE0" w:rsidP="004E1FD2">
            <w:pPr>
              <w:spacing w:after="0" w:line="240" w:lineRule="auto"/>
              <w:ind w:left="900" w:hanging="900"/>
              <w:jc w:val="both"/>
              <w:rPr>
                <w:rFonts w:ascii="Corbel" w:hAnsi="Corbel"/>
                <w:sz w:val="24"/>
                <w:szCs w:val="24"/>
              </w:rPr>
            </w:pPr>
            <w:r w:rsidRPr="00B43EA5">
              <w:rPr>
                <w:rFonts w:ascii="Corbel" w:hAnsi="Corbel"/>
                <w:sz w:val="24"/>
                <w:szCs w:val="24"/>
              </w:rPr>
              <w:t xml:space="preserve">Ockham W., </w:t>
            </w:r>
            <w:r w:rsidRPr="00B43EA5">
              <w:rPr>
                <w:rFonts w:ascii="Corbel" w:hAnsi="Corbel"/>
                <w:i/>
                <w:sz w:val="24"/>
                <w:szCs w:val="24"/>
              </w:rPr>
              <w:t>Traktat o predestynacji,</w:t>
            </w:r>
            <w:r w:rsidRPr="00B43EA5">
              <w:rPr>
                <w:rFonts w:ascii="Corbel" w:hAnsi="Corbel"/>
                <w:sz w:val="24"/>
                <w:szCs w:val="24"/>
              </w:rPr>
              <w:t xml:space="preserve"> tłum. M. Karas, Ośrodek Myśli Politycznej, Kraków 2007</w:t>
            </w:r>
          </w:p>
          <w:p w:rsidR="00674CE0" w:rsidRPr="00B43EA5" w:rsidRDefault="00674CE0" w:rsidP="004E1FD2">
            <w:pPr>
              <w:spacing w:after="0" w:line="240" w:lineRule="auto"/>
              <w:ind w:left="900" w:hanging="900"/>
              <w:jc w:val="both"/>
              <w:rPr>
                <w:rFonts w:ascii="Corbel" w:hAnsi="Corbel"/>
                <w:sz w:val="24"/>
                <w:szCs w:val="24"/>
              </w:rPr>
            </w:pPr>
            <w:r w:rsidRPr="00B43EA5">
              <w:rPr>
                <w:rFonts w:ascii="Corbel" w:hAnsi="Corbel"/>
                <w:sz w:val="24"/>
                <w:szCs w:val="24"/>
              </w:rPr>
              <w:t xml:space="preserve">Orygenes, </w:t>
            </w:r>
            <w:r w:rsidRPr="00B43EA5">
              <w:rPr>
                <w:rFonts w:ascii="Corbel" w:hAnsi="Corbel"/>
                <w:i/>
                <w:sz w:val="24"/>
                <w:szCs w:val="24"/>
              </w:rPr>
              <w:t xml:space="preserve">O zasadach, </w:t>
            </w:r>
            <w:r w:rsidRPr="00B43EA5">
              <w:rPr>
                <w:rFonts w:ascii="Corbel" w:hAnsi="Corbel"/>
                <w:sz w:val="24"/>
                <w:szCs w:val="24"/>
              </w:rPr>
              <w:t>przeł. S. Kalinkowski, WAM, Kraków 1996</w:t>
            </w:r>
          </w:p>
          <w:p w:rsidR="00674CE0" w:rsidRPr="00B43EA5" w:rsidRDefault="00674CE0" w:rsidP="004E1FD2">
            <w:pPr>
              <w:spacing w:after="0" w:line="240" w:lineRule="auto"/>
              <w:ind w:left="900" w:hanging="900"/>
              <w:jc w:val="both"/>
              <w:rPr>
                <w:rFonts w:ascii="Corbel" w:hAnsi="Corbel"/>
                <w:sz w:val="24"/>
                <w:szCs w:val="24"/>
              </w:rPr>
            </w:pPr>
            <w:r w:rsidRPr="00B43EA5">
              <w:rPr>
                <w:rFonts w:ascii="Corbel" w:hAnsi="Corbel"/>
                <w:sz w:val="24"/>
                <w:szCs w:val="24"/>
              </w:rPr>
              <w:t xml:space="preserve">Tertulian, </w:t>
            </w:r>
            <w:r w:rsidRPr="00B43EA5">
              <w:rPr>
                <w:rFonts w:ascii="Corbel" w:hAnsi="Corbel"/>
                <w:i/>
                <w:sz w:val="24"/>
                <w:szCs w:val="24"/>
              </w:rPr>
              <w:t>Przeciw Marcjonowi,</w:t>
            </w:r>
            <w:r w:rsidRPr="00B43EA5">
              <w:rPr>
                <w:rFonts w:ascii="Corbel" w:hAnsi="Corbel"/>
                <w:sz w:val="24"/>
                <w:szCs w:val="24"/>
              </w:rPr>
              <w:t xml:space="preserve"> przeł. S. Ryznar, Wydawnictwo Akademii Teologii Katolickiej, Warszawa 1994</w:t>
            </w:r>
          </w:p>
          <w:p w:rsidR="00674CE0" w:rsidRPr="00B43EA5" w:rsidRDefault="00674CE0" w:rsidP="004E1FD2">
            <w:pPr>
              <w:spacing w:after="0" w:line="240" w:lineRule="auto"/>
              <w:jc w:val="both"/>
              <w:rPr>
                <w:rFonts w:ascii="Corbel" w:hAnsi="Corbel"/>
                <w:bCs/>
                <w:sz w:val="24"/>
                <w:szCs w:val="24"/>
              </w:rPr>
            </w:pPr>
            <w:r w:rsidRPr="00B43EA5">
              <w:rPr>
                <w:rFonts w:ascii="Corbel" w:hAnsi="Corbel"/>
                <w:bCs/>
                <w:sz w:val="24"/>
                <w:szCs w:val="24"/>
              </w:rPr>
              <w:t xml:space="preserve">Tomasz z Akwinu, </w:t>
            </w:r>
            <w:r w:rsidRPr="00B43EA5">
              <w:rPr>
                <w:rFonts w:ascii="Corbel" w:hAnsi="Corbel"/>
                <w:bCs/>
                <w:i/>
                <w:sz w:val="24"/>
                <w:szCs w:val="24"/>
              </w:rPr>
              <w:t xml:space="preserve">Dzieła wybrane, </w:t>
            </w:r>
            <w:r w:rsidRPr="00B43EA5">
              <w:rPr>
                <w:rFonts w:ascii="Corbel" w:hAnsi="Corbel"/>
                <w:bCs/>
                <w:sz w:val="24"/>
                <w:szCs w:val="24"/>
              </w:rPr>
              <w:t xml:space="preserve">opr. J. Salij, Wydawnictwo „Antyk”, Kęty 1999 </w:t>
            </w:r>
          </w:p>
          <w:p w:rsidR="00674CE0" w:rsidRPr="00B43EA5" w:rsidRDefault="00674CE0" w:rsidP="004E1FD2">
            <w:pPr>
              <w:spacing w:after="0" w:line="240" w:lineRule="auto"/>
              <w:jc w:val="both"/>
              <w:rPr>
                <w:rFonts w:ascii="Corbel" w:hAnsi="Corbel"/>
                <w:bCs/>
                <w:sz w:val="24"/>
                <w:szCs w:val="24"/>
              </w:rPr>
            </w:pPr>
            <w:r w:rsidRPr="00B43EA5">
              <w:rPr>
                <w:rFonts w:ascii="Corbel" w:hAnsi="Corbel"/>
                <w:bCs/>
                <w:sz w:val="24"/>
                <w:szCs w:val="24"/>
              </w:rPr>
              <w:t xml:space="preserve">Tomasz z Akwinu, </w:t>
            </w:r>
            <w:r w:rsidRPr="00B43EA5">
              <w:rPr>
                <w:rFonts w:ascii="Corbel" w:hAnsi="Corbel"/>
                <w:bCs/>
                <w:i/>
                <w:sz w:val="24"/>
                <w:szCs w:val="24"/>
              </w:rPr>
              <w:t xml:space="preserve">Traktat o człowieku, </w:t>
            </w:r>
            <w:r w:rsidRPr="00B43EA5">
              <w:rPr>
                <w:rFonts w:ascii="Corbel" w:hAnsi="Corbel"/>
                <w:bCs/>
                <w:sz w:val="24"/>
                <w:szCs w:val="24"/>
              </w:rPr>
              <w:t>opr. S. Swieżawski, Kęty 2000</w:t>
            </w:r>
          </w:p>
          <w:p w:rsidR="00674CE0" w:rsidRPr="00B43EA5" w:rsidRDefault="00674CE0" w:rsidP="004E1FD2">
            <w:pPr>
              <w:spacing w:after="0"/>
              <w:rPr>
                <w:rFonts w:ascii="Corbel" w:hAnsi="Corbel"/>
                <w:b/>
                <w:smallCaps/>
                <w:color w:val="000000"/>
                <w:sz w:val="24"/>
                <w:szCs w:val="24"/>
              </w:rPr>
            </w:pPr>
            <w:r w:rsidRPr="00B43EA5">
              <w:rPr>
                <w:rFonts w:ascii="Corbel" w:hAnsi="Corbel"/>
                <w:bCs/>
                <w:sz w:val="24"/>
                <w:szCs w:val="24"/>
              </w:rPr>
              <w:t xml:space="preserve">Tomasz z Akwinu, </w:t>
            </w:r>
            <w:r w:rsidRPr="00B43EA5">
              <w:rPr>
                <w:rFonts w:ascii="Corbel" w:hAnsi="Corbel"/>
                <w:bCs/>
                <w:i/>
                <w:sz w:val="24"/>
                <w:szCs w:val="24"/>
              </w:rPr>
              <w:t xml:space="preserve">Byt i istota, </w:t>
            </w:r>
            <w:r w:rsidRPr="00B43EA5">
              <w:rPr>
                <w:rFonts w:ascii="Corbel" w:hAnsi="Corbel"/>
                <w:bCs/>
                <w:sz w:val="24"/>
                <w:szCs w:val="24"/>
              </w:rPr>
              <w:t>przeł. W. Seńko, Kęty 2009</w:t>
            </w:r>
          </w:p>
        </w:tc>
      </w:tr>
      <w:tr w:rsidR="00674CE0" w:rsidRPr="00B43EA5" w:rsidTr="004E1FD2">
        <w:trPr>
          <w:trHeight w:val="397"/>
        </w:trPr>
        <w:tc>
          <w:tcPr>
            <w:tcW w:w="7513" w:type="dxa"/>
          </w:tcPr>
          <w:p w:rsidR="00674CE0" w:rsidRPr="00B43EA5" w:rsidRDefault="00674CE0" w:rsidP="004E1FD2">
            <w:pPr>
              <w:pStyle w:val="Punktygwne"/>
              <w:spacing w:before="0" w:after="0"/>
              <w:rPr>
                <w:rFonts w:ascii="Corbel" w:hAnsi="Corbel"/>
                <w:b w:val="0"/>
                <w:smallCaps w:val="0"/>
                <w:szCs w:val="24"/>
              </w:rPr>
            </w:pPr>
            <w:r w:rsidRPr="00B43EA5">
              <w:rPr>
                <w:rFonts w:ascii="Corbel" w:hAnsi="Corbel"/>
                <w:b w:val="0"/>
                <w:smallCaps w:val="0"/>
                <w:szCs w:val="24"/>
              </w:rPr>
              <w:lastRenderedPageBreak/>
              <w:t xml:space="preserve">Literatura uzupełniająca: </w:t>
            </w:r>
          </w:p>
          <w:p w:rsidR="00674CE0" w:rsidRPr="00B43EA5" w:rsidRDefault="00674CE0" w:rsidP="004E1FD2">
            <w:pPr>
              <w:pStyle w:val="Punktygwne"/>
              <w:spacing w:before="0" w:after="0"/>
              <w:rPr>
                <w:rFonts w:ascii="Corbel" w:hAnsi="Corbel"/>
                <w:b w:val="0"/>
                <w:smallCaps w:val="0"/>
                <w:szCs w:val="24"/>
              </w:rPr>
            </w:pPr>
            <w:r w:rsidRPr="00B43EA5">
              <w:rPr>
                <w:rFonts w:ascii="Corbel" w:hAnsi="Corbel"/>
                <w:b w:val="0"/>
                <w:smallCaps w:val="0"/>
                <w:szCs w:val="24"/>
              </w:rPr>
              <w:t>WYKŁADY:</w:t>
            </w:r>
          </w:p>
          <w:p w:rsidR="00674CE0" w:rsidRPr="00B43EA5" w:rsidRDefault="00674CE0" w:rsidP="004E1FD2">
            <w:pPr>
              <w:pStyle w:val="Punktygwne"/>
              <w:spacing w:before="0" w:after="0"/>
              <w:rPr>
                <w:rFonts w:ascii="Corbel" w:hAnsi="Corbel"/>
                <w:b w:val="0"/>
                <w:smallCaps w:val="0"/>
                <w:szCs w:val="24"/>
              </w:rPr>
            </w:pPr>
          </w:p>
          <w:p w:rsidR="00674CE0" w:rsidRPr="00B43EA5" w:rsidRDefault="00674CE0" w:rsidP="004E1FD2">
            <w:pPr>
              <w:pStyle w:val="Punktygwne"/>
              <w:spacing w:before="0" w:after="0"/>
              <w:rPr>
                <w:rFonts w:ascii="Corbel" w:hAnsi="Corbel"/>
                <w:b w:val="0"/>
                <w:smallCaps w:val="0"/>
                <w:szCs w:val="24"/>
              </w:rPr>
            </w:pPr>
            <w:r w:rsidRPr="00B43EA5">
              <w:rPr>
                <w:rFonts w:ascii="Corbel" w:hAnsi="Corbel"/>
                <w:b w:val="0"/>
                <w:smallCaps w:val="0"/>
                <w:szCs w:val="24"/>
              </w:rPr>
              <w:t xml:space="preserve">ĆWICZENIA: </w:t>
            </w:r>
          </w:p>
          <w:p w:rsidR="00674CE0" w:rsidRPr="00B43EA5" w:rsidRDefault="00674CE0" w:rsidP="004E1FD2">
            <w:pPr>
              <w:spacing w:after="0" w:line="240" w:lineRule="auto"/>
              <w:ind w:left="900" w:hanging="900"/>
              <w:jc w:val="both"/>
              <w:rPr>
                <w:rFonts w:ascii="Corbel" w:hAnsi="Corbel"/>
                <w:sz w:val="24"/>
                <w:szCs w:val="24"/>
              </w:rPr>
            </w:pPr>
            <w:r w:rsidRPr="00B43EA5">
              <w:rPr>
                <w:rFonts w:ascii="Corbel" w:hAnsi="Corbel"/>
                <w:sz w:val="24"/>
                <w:szCs w:val="24"/>
              </w:rPr>
              <w:t xml:space="preserve">Aduszkiewicz A., Gogacz M., (red.) , </w:t>
            </w:r>
            <w:r w:rsidRPr="00B43EA5">
              <w:rPr>
                <w:rFonts w:ascii="Corbel" w:hAnsi="Corbel"/>
                <w:i/>
                <w:sz w:val="24"/>
                <w:szCs w:val="24"/>
              </w:rPr>
              <w:t xml:space="preserve">Awicenna i średniowieczna filozofia arabska, </w:t>
            </w:r>
            <w:r w:rsidRPr="00B43EA5">
              <w:rPr>
                <w:rFonts w:ascii="Corbel" w:hAnsi="Corbel"/>
                <w:sz w:val="24"/>
                <w:szCs w:val="24"/>
              </w:rPr>
              <w:t xml:space="preserve">ATK, Warszawa 1983  </w:t>
            </w:r>
          </w:p>
          <w:p w:rsidR="00674CE0" w:rsidRPr="00B43EA5" w:rsidRDefault="00674CE0" w:rsidP="004E1FD2">
            <w:pPr>
              <w:spacing w:after="0" w:line="240" w:lineRule="auto"/>
              <w:ind w:left="900" w:hanging="900"/>
              <w:jc w:val="both"/>
              <w:rPr>
                <w:rFonts w:ascii="Corbel" w:hAnsi="Corbel"/>
                <w:sz w:val="24"/>
                <w:szCs w:val="24"/>
              </w:rPr>
            </w:pPr>
            <w:r w:rsidRPr="00B43EA5">
              <w:rPr>
                <w:rFonts w:ascii="Corbel" w:hAnsi="Corbel"/>
                <w:sz w:val="24"/>
                <w:szCs w:val="24"/>
              </w:rPr>
              <w:t xml:space="preserve">Aduszkiewicz A., </w:t>
            </w:r>
            <w:r w:rsidRPr="00B43EA5">
              <w:rPr>
                <w:rFonts w:ascii="Corbel" w:hAnsi="Corbel"/>
                <w:i/>
                <w:sz w:val="24"/>
                <w:szCs w:val="24"/>
              </w:rPr>
              <w:t>Od scholastyki do ontologii: dwa studia,</w:t>
            </w:r>
            <w:r w:rsidRPr="00B43EA5">
              <w:rPr>
                <w:rFonts w:ascii="Corbel" w:hAnsi="Corbel"/>
                <w:sz w:val="24"/>
                <w:szCs w:val="24"/>
              </w:rPr>
              <w:t xml:space="preserve"> Polska Akademia Nauk. Instytut Filozofii i Socjologii, Warszawa 1995</w:t>
            </w:r>
          </w:p>
          <w:p w:rsidR="00674CE0" w:rsidRPr="00B43EA5" w:rsidRDefault="00674CE0" w:rsidP="004E1FD2">
            <w:pPr>
              <w:spacing w:after="0" w:line="240" w:lineRule="auto"/>
              <w:ind w:left="900" w:hanging="900"/>
              <w:jc w:val="both"/>
              <w:rPr>
                <w:rFonts w:ascii="Corbel" w:hAnsi="Corbel"/>
                <w:sz w:val="24"/>
                <w:szCs w:val="24"/>
              </w:rPr>
            </w:pPr>
            <w:r w:rsidRPr="00B43EA5">
              <w:rPr>
                <w:rFonts w:ascii="Corbel" w:hAnsi="Corbel"/>
                <w:sz w:val="24"/>
                <w:szCs w:val="24"/>
              </w:rPr>
              <w:t xml:space="preserve">Bańka J., </w:t>
            </w:r>
            <w:r w:rsidRPr="00B43EA5">
              <w:rPr>
                <w:rFonts w:ascii="Corbel" w:hAnsi="Corbel"/>
                <w:i/>
                <w:sz w:val="24"/>
                <w:szCs w:val="24"/>
              </w:rPr>
              <w:t>Mikołaj z Kuzy: agnostycyzm filozoficzny a etyka prostomyślności,</w:t>
            </w:r>
            <w:r w:rsidRPr="00B43EA5">
              <w:rPr>
                <w:rFonts w:ascii="Corbel" w:hAnsi="Corbel"/>
                <w:sz w:val="24"/>
                <w:szCs w:val="24"/>
              </w:rPr>
              <w:t xml:space="preserve"> Wydawnictwo Uniwersytetu Śląskiego, Katowice 2003</w:t>
            </w:r>
          </w:p>
          <w:p w:rsidR="00674CE0" w:rsidRPr="00B43EA5" w:rsidRDefault="00674CE0" w:rsidP="004E1FD2">
            <w:pPr>
              <w:spacing w:after="0" w:line="240" w:lineRule="auto"/>
              <w:ind w:left="900" w:hanging="900"/>
              <w:jc w:val="both"/>
              <w:rPr>
                <w:rFonts w:ascii="Corbel" w:hAnsi="Corbel"/>
                <w:sz w:val="24"/>
                <w:szCs w:val="24"/>
              </w:rPr>
            </w:pPr>
            <w:r w:rsidRPr="00B43EA5">
              <w:rPr>
                <w:rFonts w:ascii="Corbel" w:hAnsi="Corbel"/>
                <w:sz w:val="24"/>
                <w:szCs w:val="24"/>
              </w:rPr>
              <w:t xml:space="preserve">Bartoś T., </w:t>
            </w:r>
            <w:r w:rsidRPr="00B43EA5">
              <w:rPr>
                <w:rFonts w:ascii="Corbel" w:hAnsi="Corbel"/>
                <w:i/>
                <w:sz w:val="24"/>
                <w:szCs w:val="24"/>
              </w:rPr>
              <w:t>Metafizyczny pejzaż: świat według Tomasza z Akwinu,</w:t>
            </w:r>
            <w:r w:rsidRPr="00B43EA5">
              <w:rPr>
                <w:rFonts w:ascii="Corbel" w:hAnsi="Corbel"/>
                <w:sz w:val="24"/>
                <w:szCs w:val="24"/>
              </w:rPr>
              <w:t xml:space="preserve"> Homini, Kraków 2006</w:t>
            </w:r>
          </w:p>
          <w:p w:rsidR="00674CE0" w:rsidRPr="00B43EA5" w:rsidRDefault="00674CE0" w:rsidP="004E1FD2">
            <w:pPr>
              <w:spacing w:after="0" w:line="240" w:lineRule="auto"/>
              <w:ind w:left="900" w:hanging="900"/>
              <w:jc w:val="both"/>
              <w:rPr>
                <w:rFonts w:ascii="Corbel" w:hAnsi="Corbel"/>
                <w:sz w:val="24"/>
                <w:szCs w:val="24"/>
              </w:rPr>
            </w:pPr>
            <w:r w:rsidRPr="00B43EA5">
              <w:rPr>
                <w:rFonts w:ascii="Corbel" w:hAnsi="Corbel"/>
                <w:sz w:val="24"/>
                <w:szCs w:val="24"/>
              </w:rPr>
              <w:t xml:space="preserve">Brown P., </w:t>
            </w:r>
            <w:r w:rsidRPr="00B43EA5">
              <w:rPr>
                <w:rFonts w:ascii="Corbel" w:hAnsi="Corbel"/>
                <w:i/>
                <w:sz w:val="24"/>
                <w:szCs w:val="24"/>
              </w:rPr>
              <w:t>Augustyn z Hippony,</w:t>
            </w:r>
            <w:r w:rsidRPr="00B43EA5">
              <w:rPr>
                <w:rFonts w:ascii="Corbel" w:hAnsi="Corbel"/>
                <w:sz w:val="24"/>
                <w:szCs w:val="24"/>
              </w:rPr>
              <w:t xml:space="preserve"> przeł. W. Radwański, Państwowy Instytut Wydawniczy, Warszawa 1993</w:t>
            </w:r>
          </w:p>
          <w:p w:rsidR="00674CE0" w:rsidRPr="00B43EA5" w:rsidRDefault="00674CE0" w:rsidP="004E1FD2">
            <w:pPr>
              <w:spacing w:after="0" w:line="240" w:lineRule="auto"/>
              <w:jc w:val="both"/>
              <w:rPr>
                <w:rFonts w:ascii="Corbel" w:hAnsi="Corbel"/>
                <w:sz w:val="24"/>
                <w:szCs w:val="24"/>
              </w:rPr>
            </w:pPr>
            <w:r w:rsidRPr="00B43EA5">
              <w:rPr>
                <w:rFonts w:ascii="Corbel" w:hAnsi="Corbel"/>
                <w:sz w:val="24"/>
                <w:szCs w:val="24"/>
              </w:rPr>
              <w:t xml:space="preserve">Burlikowski B., </w:t>
            </w:r>
            <w:r w:rsidRPr="00B43EA5">
              <w:rPr>
                <w:rFonts w:ascii="Corbel" w:hAnsi="Corbel"/>
                <w:i/>
                <w:sz w:val="24"/>
                <w:szCs w:val="24"/>
              </w:rPr>
              <w:t>Anzelma z Aosty próba racjonalizacji wiary,</w:t>
            </w:r>
            <w:r w:rsidRPr="00B43EA5">
              <w:rPr>
                <w:rFonts w:ascii="Corbel" w:hAnsi="Corbel"/>
                <w:sz w:val="24"/>
                <w:szCs w:val="24"/>
              </w:rPr>
              <w:t xml:space="preserve"> Warszawa 1971</w:t>
            </w:r>
          </w:p>
          <w:p w:rsidR="00674CE0" w:rsidRPr="00B43EA5" w:rsidRDefault="00674CE0" w:rsidP="004E1FD2">
            <w:pPr>
              <w:spacing w:after="0" w:line="240" w:lineRule="auto"/>
              <w:jc w:val="both"/>
              <w:rPr>
                <w:rFonts w:ascii="Corbel" w:hAnsi="Corbel"/>
                <w:sz w:val="24"/>
                <w:szCs w:val="24"/>
              </w:rPr>
            </w:pPr>
            <w:r w:rsidRPr="00B43EA5">
              <w:rPr>
                <w:rFonts w:ascii="Corbel" w:hAnsi="Corbel"/>
                <w:sz w:val="24"/>
                <w:szCs w:val="24"/>
              </w:rPr>
              <w:t xml:space="preserve">Chadwick H., </w:t>
            </w:r>
            <w:r w:rsidRPr="00B43EA5">
              <w:rPr>
                <w:rFonts w:ascii="Corbel" w:hAnsi="Corbel"/>
                <w:i/>
                <w:sz w:val="24"/>
                <w:szCs w:val="24"/>
              </w:rPr>
              <w:t>Augustyn,</w:t>
            </w:r>
            <w:r w:rsidRPr="00B43EA5">
              <w:rPr>
                <w:rFonts w:ascii="Corbel" w:hAnsi="Corbel"/>
                <w:sz w:val="24"/>
                <w:szCs w:val="24"/>
              </w:rPr>
              <w:t xml:space="preserve"> przeł. T. Szafrański, Prószyński i S-ka, Warszawa 2000</w:t>
            </w:r>
          </w:p>
          <w:p w:rsidR="00674CE0" w:rsidRPr="00B43EA5" w:rsidRDefault="00674CE0" w:rsidP="004E1FD2">
            <w:pPr>
              <w:spacing w:after="0" w:line="240" w:lineRule="auto"/>
              <w:jc w:val="both"/>
              <w:rPr>
                <w:rFonts w:ascii="Corbel" w:hAnsi="Corbel"/>
                <w:sz w:val="24"/>
                <w:szCs w:val="24"/>
              </w:rPr>
            </w:pPr>
            <w:r w:rsidRPr="00B43EA5">
              <w:rPr>
                <w:rFonts w:ascii="Corbel" w:hAnsi="Corbel"/>
                <w:sz w:val="24"/>
                <w:szCs w:val="24"/>
              </w:rPr>
              <w:t xml:space="preserve">Copleston F., </w:t>
            </w:r>
            <w:r w:rsidRPr="00B43EA5">
              <w:rPr>
                <w:rFonts w:ascii="Corbel" w:hAnsi="Corbel"/>
                <w:i/>
                <w:sz w:val="24"/>
                <w:szCs w:val="24"/>
              </w:rPr>
              <w:t xml:space="preserve">Historia filozofii, </w:t>
            </w:r>
            <w:r w:rsidRPr="00B43EA5">
              <w:rPr>
                <w:rFonts w:ascii="Corbel" w:hAnsi="Corbel"/>
                <w:sz w:val="24"/>
                <w:szCs w:val="24"/>
              </w:rPr>
              <w:t>t. II, przeł. S. Zalewski, Warszawa 2004</w:t>
            </w:r>
          </w:p>
          <w:p w:rsidR="00674CE0" w:rsidRPr="00B43EA5" w:rsidRDefault="00674CE0" w:rsidP="004E1FD2">
            <w:pPr>
              <w:spacing w:after="0" w:line="240" w:lineRule="auto"/>
              <w:jc w:val="both"/>
              <w:rPr>
                <w:rFonts w:ascii="Corbel" w:hAnsi="Corbel"/>
                <w:sz w:val="24"/>
                <w:szCs w:val="24"/>
              </w:rPr>
            </w:pPr>
            <w:r w:rsidRPr="00B43EA5">
              <w:rPr>
                <w:rFonts w:ascii="Corbel" w:hAnsi="Corbel"/>
                <w:sz w:val="24"/>
                <w:szCs w:val="24"/>
              </w:rPr>
              <w:t xml:space="preserve">Copleston F., </w:t>
            </w:r>
            <w:r w:rsidRPr="00B43EA5">
              <w:rPr>
                <w:rFonts w:ascii="Corbel" w:hAnsi="Corbel"/>
                <w:i/>
                <w:sz w:val="24"/>
                <w:szCs w:val="24"/>
              </w:rPr>
              <w:t xml:space="preserve">Historia filozofii, </w:t>
            </w:r>
            <w:r w:rsidRPr="00B43EA5">
              <w:rPr>
                <w:rFonts w:ascii="Corbel" w:hAnsi="Corbel"/>
                <w:sz w:val="24"/>
                <w:szCs w:val="24"/>
              </w:rPr>
              <w:t>t. III, przeł. S. Zalewski, Warszawa 2004</w:t>
            </w:r>
          </w:p>
          <w:p w:rsidR="00674CE0" w:rsidRPr="00B43EA5" w:rsidRDefault="00674CE0" w:rsidP="004E1FD2">
            <w:pPr>
              <w:spacing w:after="0" w:line="240" w:lineRule="auto"/>
              <w:jc w:val="both"/>
              <w:rPr>
                <w:rFonts w:ascii="Corbel" w:hAnsi="Corbel"/>
                <w:sz w:val="24"/>
                <w:szCs w:val="24"/>
              </w:rPr>
            </w:pPr>
            <w:r w:rsidRPr="00B43EA5">
              <w:rPr>
                <w:rFonts w:ascii="Corbel" w:hAnsi="Corbel"/>
                <w:sz w:val="24"/>
                <w:szCs w:val="24"/>
              </w:rPr>
              <w:t xml:space="preserve">Crouzel H., </w:t>
            </w:r>
            <w:r w:rsidRPr="00B43EA5">
              <w:rPr>
                <w:rFonts w:ascii="Corbel" w:hAnsi="Corbel"/>
                <w:i/>
                <w:sz w:val="24"/>
                <w:szCs w:val="24"/>
              </w:rPr>
              <w:t>Orygenes,</w:t>
            </w:r>
            <w:r w:rsidRPr="00B43EA5">
              <w:rPr>
                <w:rFonts w:ascii="Corbel" w:hAnsi="Corbel"/>
                <w:sz w:val="24"/>
                <w:szCs w:val="24"/>
              </w:rPr>
              <w:t xml:space="preserve"> przeł. J. Margański, Homini, Kraków 2004</w:t>
            </w:r>
          </w:p>
          <w:p w:rsidR="00674CE0" w:rsidRPr="00B43EA5" w:rsidRDefault="00674CE0" w:rsidP="004E1FD2">
            <w:pPr>
              <w:spacing w:after="0" w:line="240" w:lineRule="auto"/>
              <w:ind w:left="900" w:hanging="900"/>
              <w:jc w:val="both"/>
              <w:rPr>
                <w:rFonts w:ascii="Corbel" w:hAnsi="Corbel"/>
                <w:sz w:val="24"/>
                <w:szCs w:val="24"/>
              </w:rPr>
            </w:pPr>
            <w:r w:rsidRPr="00B43EA5">
              <w:rPr>
                <w:rFonts w:ascii="Corbel" w:hAnsi="Corbel"/>
                <w:sz w:val="24"/>
                <w:szCs w:val="24"/>
              </w:rPr>
              <w:t xml:space="preserve">Cyciura P., </w:t>
            </w:r>
            <w:r w:rsidRPr="00B43EA5">
              <w:rPr>
                <w:rFonts w:ascii="Corbel" w:hAnsi="Corbel"/>
                <w:i/>
                <w:sz w:val="24"/>
                <w:szCs w:val="24"/>
              </w:rPr>
              <w:t>Święty Tomasz z Akwinu a platonizm: metafizyka a teoria poznania,</w:t>
            </w:r>
            <w:r w:rsidRPr="00B43EA5">
              <w:rPr>
                <w:rFonts w:ascii="Corbel" w:hAnsi="Corbel"/>
                <w:sz w:val="24"/>
                <w:szCs w:val="24"/>
              </w:rPr>
              <w:t xml:space="preserve"> Wydawnictwo Uniwersytetu Kazimierza Wielkiego, Bydgoszcz 2008</w:t>
            </w:r>
          </w:p>
          <w:p w:rsidR="00674CE0" w:rsidRPr="00B43EA5" w:rsidRDefault="00674CE0" w:rsidP="004E1FD2">
            <w:pPr>
              <w:spacing w:after="0" w:line="240" w:lineRule="auto"/>
              <w:jc w:val="both"/>
              <w:rPr>
                <w:rFonts w:ascii="Corbel" w:hAnsi="Corbel"/>
                <w:sz w:val="24"/>
                <w:szCs w:val="24"/>
              </w:rPr>
            </w:pPr>
            <w:r w:rsidRPr="00B43EA5">
              <w:rPr>
                <w:rFonts w:ascii="Corbel" w:hAnsi="Corbel"/>
                <w:sz w:val="24"/>
                <w:szCs w:val="24"/>
              </w:rPr>
              <w:t xml:space="preserve">Dawidowski W., </w:t>
            </w:r>
            <w:r w:rsidRPr="00B43EA5">
              <w:rPr>
                <w:rFonts w:ascii="Corbel" w:hAnsi="Corbel"/>
                <w:i/>
                <w:sz w:val="24"/>
                <w:szCs w:val="24"/>
              </w:rPr>
              <w:t>Święty Augustyn,</w:t>
            </w:r>
            <w:r w:rsidRPr="00B43EA5">
              <w:rPr>
                <w:rFonts w:ascii="Corbel" w:hAnsi="Corbel"/>
                <w:sz w:val="24"/>
                <w:szCs w:val="24"/>
              </w:rPr>
              <w:t xml:space="preserve"> WAM, Kraków 2005</w:t>
            </w:r>
          </w:p>
          <w:p w:rsidR="00674CE0" w:rsidRPr="00B43EA5" w:rsidRDefault="00674CE0" w:rsidP="004E1FD2">
            <w:pPr>
              <w:spacing w:after="0" w:line="240" w:lineRule="auto"/>
              <w:ind w:left="900" w:hanging="900"/>
              <w:jc w:val="both"/>
              <w:rPr>
                <w:rFonts w:ascii="Corbel" w:hAnsi="Corbel"/>
                <w:sz w:val="24"/>
                <w:szCs w:val="24"/>
              </w:rPr>
            </w:pPr>
            <w:r w:rsidRPr="00B43EA5">
              <w:rPr>
                <w:rFonts w:ascii="Corbel" w:hAnsi="Corbel"/>
                <w:sz w:val="24"/>
                <w:szCs w:val="24"/>
              </w:rPr>
              <w:lastRenderedPageBreak/>
              <w:t xml:space="preserve">Doni R., </w:t>
            </w:r>
            <w:r w:rsidRPr="00B43EA5">
              <w:rPr>
                <w:rFonts w:ascii="Corbel" w:hAnsi="Corbel"/>
                <w:i/>
                <w:sz w:val="24"/>
                <w:szCs w:val="24"/>
              </w:rPr>
              <w:t>Święty Augustyn: poszukiwanie prawdy: biografia,</w:t>
            </w:r>
            <w:r w:rsidRPr="00B43EA5">
              <w:rPr>
                <w:rFonts w:ascii="Corbel" w:hAnsi="Corbel"/>
                <w:sz w:val="24"/>
                <w:szCs w:val="24"/>
              </w:rPr>
              <w:t xml:space="preserve"> przeł. L. Rodziewicz, Wydawnictwo M, Kraków 2003</w:t>
            </w:r>
          </w:p>
          <w:p w:rsidR="00674CE0" w:rsidRPr="00B43EA5" w:rsidRDefault="00674CE0" w:rsidP="004E1FD2">
            <w:pPr>
              <w:spacing w:after="0" w:line="240" w:lineRule="auto"/>
              <w:ind w:left="900" w:hanging="900"/>
              <w:jc w:val="both"/>
              <w:rPr>
                <w:rFonts w:ascii="Corbel" w:hAnsi="Corbel"/>
                <w:sz w:val="24"/>
                <w:szCs w:val="24"/>
              </w:rPr>
            </w:pPr>
            <w:r w:rsidRPr="00B43EA5">
              <w:rPr>
                <w:rFonts w:ascii="Corbel" w:hAnsi="Corbel"/>
                <w:sz w:val="24"/>
                <w:szCs w:val="24"/>
              </w:rPr>
              <w:t xml:space="preserve">Fossier F., </w:t>
            </w:r>
            <w:r w:rsidRPr="00B43EA5">
              <w:rPr>
                <w:rFonts w:ascii="Corbel" w:hAnsi="Corbel"/>
                <w:i/>
                <w:sz w:val="24"/>
                <w:szCs w:val="24"/>
              </w:rPr>
              <w:t xml:space="preserve">Ludzie średniowiecza, </w:t>
            </w:r>
            <w:r w:rsidRPr="00B43EA5">
              <w:rPr>
                <w:rFonts w:ascii="Corbel" w:hAnsi="Corbel"/>
                <w:sz w:val="24"/>
                <w:szCs w:val="24"/>
              </w:rPr>
              <w:t xml:space="preserve">tł. A. Czupa, Wydawnictwo WAM, Kraków 2009 </w:t>
            </w:r>
          </w:p>
          <w:p w:rsidR="00674CE0" w:rsidRPr="00B43EA5" w:rsidRDefault="00674CE0" w:rsidP="004E1FD2">
            <w:pPr>
              <w:spacing w:after="0" w:line="240" w:lineRule="auto"/>
              <w:ind w:left="900" w:hanging="900"/>
              <w:jc w:val="both"/>
              <w:rPr>
                <w:rFonts w:ascii="Corbel" w:hAnsi="Corbel"/>
                <w:sz w:val="24"/>
                <w:szCs w:val="24"/>
              </w:rPr>
            </w:pPr>
            <w:r w:rsidRPr="00B43EA5">
              <w:rPr>
                <w:rFonts w:ascii="Corbel" w:hAnsi="Corbel"/>
                <w:sz w:val="24"/>
                <w:szCs w:val="24"/>
              </w:rPr>
              <w:t xml:space="preserve">Frank D. H., Leaman O., </w:t>
            </w:r>
            <w:r w:rsidRPr="00B43EA5">
              <w:rPr>
                <w:rFonts w:ascii="Corbel" w:hAnsi="Corbel"/>
                <w:i/>
                <w:sz w:val="24"/>
                <w:szCs w:val="24"/>
              </w:rPr>
              <w:t xml:space="preserve">Historia filozofii żydowskiej, </w:t>
            </w:r>
            <w:r w:rsidRPr="00B43EA5">
              <w:rPr>
                <w:rFonts w:ascii="Corbel" w:hAnsi="Corbel"/>
                <w:sz w:val="24"/>
                <w:szCs w:val="24"/>
              </w:rPr>
              <w:t>przeł. P. Sajdek, Wydawnictwo WAM, Kraków 2009</w:t>
            </w:r>
          </w:p>
          <w:p w:rsidR="00674CE0" w:rsidRPr="00B43EA5" w:rsidRDefault="00674CE0" w:rsidP="004E1FD2">
            <w:pPr>
              <w:spacing w:after="0" w:line="240" w:lineRule="auto"/>
              <w:ind w:left="900" w:hanging="900"/>
              <w:jc w:val="both"/>
              <w:rPr>
                <w:rFonts w:ascii="Corbel" w:hAnsi="Corbel"/>
                <w:sz w:val="24"/>
                <w:szCs w:val="24"/>
              </w:rPr>
            </w:pPr>
            <w:r w:rsidRPr="00B43EA5">
              <w:rPr>
                <w:rFonts w:ascii="Corbel" w:hAnsi="Corbel"/>
                <w:sz w:val="24"/>
                <w:szCs w:val="24"/>
              </w:rPr>
              <w:t xml:space="preserve">Frankowska-Terlecka M., (opr.), </w:t>
            </w:r>
            <w:r w:rsidRPr="00B43EA5">
              <w:rPr>
                <w:rFonts w:ascii="Corbel" w:hAnsi="Corbel"/>
                <w:i/>
                <w:sz w:val="24"/>
                <w:szCs w:val="24"/>
              </w:rPr>
              <w:t>Wszystko to ze zdziwienia: antologia tekstów filozoficznych z XII wieku,</w:t>
            </w:r>
            <w:r w:rsidRPr="00B43EA5">
              <w:rPr>
                <w:rFonts w:ascii="Corbel" w:hAnsi="Corbel"/>
                <w:sz w:val="24"/>
                <w:szCs w:val="24"/>
              </w:rPr>
              <w:t xml:space="preserve"> Wydawnictwo Naukowe PWN, Warszawa 2006</w:t>
            </w:r>
            <w:r w:rsidRPr="00B43EA5">
              <w:rPr>
                <w:rFonts w:ascii="Corbel" w:hAnsi="Corbel"/>
                <w:i/>
                <w:sz w:val="24"/>
                <w:szCs w:val="24"/>
              </w:rPr>
              <w:t xml:space="preserve"> </w:t>
            </w:r>
          </w:p>
          <w:p w:rsidR="00674CE0" w:rsidRPr="00B43EA5" w:rsidRDefault="00674CE0" w:rsidP="004E1FD2">
            <w:pPr>
              <w:spacing w:after="0" w:line="240" w:lineRule="auto"/>
              <w:ind w:left="900" w:hanging="900"/>
              <w:jc w:val="both"/>
              <w:rPr>
                <w:rFonts w:ascii="Corbel" w:hAnsi="Corbel"/>
                <w:sz w:val="24"/>
                <w:szCs w:val="24"/>
              </w:rPr>
            </w:pPr>
            <w:r w:rsidRPr="00B43EA5">
              <w:rPr>
                <w:rFonts w:ascii="Corbel" w:hAnsi="Corbel"/>
                <w:sz w:val="24"/>
                <w:szCs w:val="24"/>
              </w:rPr>
              <w:t xml:space="preserve">Gilson E., </w:t>
            </w:r>
            <w:r w:rsidRPr="00B43EA5">
              <w:rPr>
                <w:rFonts w:ascii="Corbel" w:hAnsi="Corbel"/>
                <w:i/>
                <w:sz w:val="24"/>
                <w:szCs w:val="24"/>
              </w:rPr>
              <w:t>Wprowadzenie do nauki świętego Augustyna,</w:t>
            </w:r>
            <w:r w:rsidRPr="00B43EA5">
              <w:rPr>
                <w:rFonts w:ascii="Corbel" w:hAnsi="Corbel"/>
                <w:sz w:val="24"/>
                <w:szCs w:val="24"/>
              </w:rPr>
              <w:t xml:space="preserve"> przeł. Z. Jakimiak, „PAX”, Warszawa 1953</w:t>
            </w:r>
          </w:p>
          <w:p w:rsidR="00674CE0" w:rsidRPr="00B43EA5" w:rsidRDefault="00674CE0" w:rsidP="004E1FD2">
            <w:pPr>
              <w:spacing w:after="0" w:line="240" w:lineRule="auto"/>
              <w:ind w:left="900" w:hanging="900"/>
              <w:jc w:val="both"/>
              <w:rPr>
                <w:rFonts w:ascii="Corbel" w:hAnsi="Corbel"/>
                <w:sz w:val="24"/>
                <w:szCs w:val="24"/>
              </w:rPr>
            </w:pPr>
            <w:r w:rsidRPr="00B43EA5">
              <w:rPr>
                <w:rFonts w:ascii="Corbel" w:hAnsi="Corbel"/>
                <w:sz w:val="24"/>
                <w:szCs w:val="24"/>
              </w:rPr>
              <w:t xml:space="preserve">Gilson E., </w:t>
            </w:r>
            <w:r w:rsidRPr="00B43EA5">
              <w:rPr>
                <w:rFonts w:ascii="Corbel" w:hAnsi="Corbel"/>
                <w:i/>
                <w:sz w:val="24"/>
                <w:szCs w:val="24"/>
              </w:rPr>
              <w:t xml:space="preserve">Heloiza i Abelard: średniowieczne początki humanizmu, </w:t>
            </w:r>
            <w:r w:rsidRPr="00B43EA5">
              <w:rPr>
                <w:rFonts w:ascii="Corbel" w:hAnsi="Corbel"/>
                <w:sz w:val="24"/>
                <w:szCs w:val="24"/>
              </w:rPr>
              <w:t>przeł. A. Posiad, „PAX”, Warszawa 2000</w:t>
            </w:r>
          </w:p>
          <w:p w:rsidR="00674CE0" w:rsidRPr="00B43EA5" w:rsidRDefault="00674CE0" w:rsidP="004E1FD2">
            <w:pPr>
              <w:spacing w:after="0" w:line="240" w:lineRule="auto"/>
              <w:ind w:left="900" w:hanging="900"/>
              <w:jc w:val="both"/>
              <w:rPr>
                <w:rFonts w:ascii="Corbel" w:hAnsi="Corbel"/>
                <w:sz w:val="24"/>
                <w:szCs w:val="24"/>
              </w:rPr>
            </w:pPr>
            <w:r w:rsidRPr="00B43EA5">
              <w:rPr>
                <w:rFonts w:ascii="Corbel" w:hAnsi="Corbel"/>
                <w:sz w:val="24"/>
                <w:szCs w:val="24"/>
              </w:rPr>
              <w:t xml:space="preserve">Gilson E., </w:t>
            </w:r>
            <w:r w:rsidRPr="00B43EA5">
              <w:rPr>
                <w:rFonts w:ascii="Corbel" w:hAnsi="Corbel"/>
                <w:i/>
                <w:sz w:val="24"/>
                <w:szCs w:val="24"/>
              </w:rPr>
              <w:t xml:space="preserve">Duch filozofii średniowiecznej, </w:t>
            </w:r>
            <w:r w:rsidRPr="00B43EA5">
              <w:rPr>
                <w:rFonts w:ascii="Corbel" w:hAnsi="Corbel"/>
                <w:sz w:val="24"/>
                <w:szCs w:val="24"/>
              </w:rPr>
              <w:t>tłum. J. Rybałt, Instytut Wydawniczy PAX, Warszawa 1958</w:t>
            </w:r>
          </w:p>
          <w:p w:rsidR="00674CE0" w:rsidRPr="00B43EA5" w:rsidRDefault="00674CE0" w:rsidP="004E1FD2">
            <w:pPr>
              <w:spacing w:after="0" w:line="240" w:lineRule="auto"/>
              <w:ind w:left="900" w:hanging="900"/>
              <w:jc w:val="both"/>
              <w:rPr>
                <w:rFonts w:ascii="Corbel" w:hAnsi="Corbel"/>
                <w:sz w:val="24"/>
                <w:szCs w:val="24"/>
              </w:rPr>
            </w:pPr>
            <w:r w:rsidRPr="00B43EA5">
              <w:rPr>
                <w:rFonts w:ascii="Corbel" w:hAnsi="Corbel"/>
                <w:sz w:val="24"/>
                <w:szCs w:val="24"/>
              </w:rPr>
              <w:t xml:space="preserve">Gilson E., </w:t>
            </w:r>
            <w:r w:rsidRPr="00B43EA5">
              <w:rPr>
                <w:rFonts w:ascii="Corbel" w:hAnsi="Corbel"/>
                <w:i/>
                <w:sz w:val="24"/>
                <w:szCs w:val="24"/>
              </w:rPr>
              <w:t xml:space="preserve">Elementy filozofii chrześcijańskiej, </w:t>
            </w:r>
            <w:r w:rsidRPr="00B43EA5">
              <w:rPr>
                <w:rFonts w:ascii="Corbel" w:hAnsi="Corbel"/>
                <w:sz w:val="24"/>
                <w:szCs w:val="24"/>
              </w:rPr>
              <w:t>przeł. T. Górski, „PAX”, Warszawa 1965</w:t>
            </w:r>
          </w:p>
          <w:p w:rsidR="00674CE0" w:rsidRPr="00B43EA5" w:rsidRDefault="00674CE0" w:rsidP="004E1FD2">
            <w:pPr>
              <w:spacing w:after="0" w:line="240" w:lineRule="auto"/>
              <w:ind w:left="900" w:hanging="900"/>
              <w:jc w:val="both"/>
              <w:rPr>
                <w:rFonts w:ascii="Corbel" w:hAnsi="Corbel"/>
                <w:sz w:val="24"/>
                <w:szCs w:val="24"/>
              </w:rPr>
            </w:pPr>
            <w:r w:rsidRPr="00B43EA5">
              <w:rPr>
                <w:rFonts w:ascii="Corbel" w:hAnsi="Corbel"/>
                <w:sz w:val="24"/>
                <w:szCs w:val="24"/>
              </w:rPr>
              <w:t xml:space="preserve">Gilson E., </w:t>
            </w:r>
            <w:r w:rsidRPr="00B43EA5">
              <w:rPr>
                <w:rFonts w:ascii="Corbel" w:hAnsi="Corbel"/>
                <w:i/>
                <w:sz w:val="24"/>
                <w:szCs w:val="24"/>
              </w:rPr>
              <w:t xml:space="preserve">Historia filozofii chrześcijańskiej w wiekach średnich, </w:t>
            </w:r>
            <w:r w:rsidRPr="00B43EA5">
              <w:rPr>
                <w:rFonts w:ascii="Corbel" w:hAnsi="Corbel"/>
                <w:sz w:val="24"/>
                <w:szCs w:val="24"/>
              </w:rPr>
              <w:t>przeł. S. Zalewski, „PAX”, Warszawa 1966</w:t>
            </w:r>
          </w:p>
          <w:p w:rsidR="00674CE0" w:rsidRPr="00B43EA5" w:rsidRDefault="00674CE0" w:rsidP="004E1FD2">
            <w:pPr>
              <w:spacing w:after="0" w:line="240" w:lineRule="auto"/>
              <w:ind w:left="900" w:hanging="900"/>
              <w:jc w:val="both"/>
              <w:rPr>
                <w:rFonts w:ascii="Corbel" w:hAnsi="Corbel"/>
                <w:sz w:val="24"/>
                <w:szCs w:val="24"/>
              </w:rPr>
            </w:pPr>
            <w:r w:rsidRPr="00B43EA5">
              <w:rPr>
                <w:rFonts w:ascii="Corbel" w:hAnsi="Corbel"/>
                <w:sz w:val="24"/>
                <w:szCs w:val="24"/>
              </w:rPr>
              <w:t xml:space="preserve">Gilson E., </w:t>
            </w:r>
            <w:r w:rsidRPr="00B43EA5">
              <w:rPr>
                <w:rFonts w:ascii="Corbel" w:hAnsi="Corbel"/>
                <w:i/>
                <w:sz w:val="24"/>
                <w:szCs w:val="24"/>
              </w:rPr>
              <w:t>Tomizm. Wprowadzenie do filozofii św. Tomasza z Akwinu,</w:t>
            </w:r>
            <w:r w:rsidRPr="00B43EA5">
              <w:rPr>
                <w:rFonts w:ascii="Corbel" w:hAnsi="Corbel"/>
                <w:sz w:val="24"/>
                <w:szCs w:val="24"/>
              </w:rPr>
              <w:t xml:space="preserve"> przeł. J. Rybałta, „PAX”,</w:t>
            </w:r>
            <w:r w:rsidRPr="00B43EA5">
              <w:rPr>
                <w:rFonts w:ascii="Corbel" w:hAnsi="Corbel"/>
                <w:i/>
                <w:sz w:val="24"/>
                <w:szCs w:val="24"/>
              </w:rPr>
              <w:t xml:space="preserve"> </w:t>
            </w:r>
            <w:r w:rsidRPr="00B43EA5">
              <w:rPr>
                <w:rFonts w:ascii="Corbel" w:hAnsi="Corbel"/>
                <w:sz w:val="24"/>
                <w:szCs w:val="24"/>
              </w:rPr>
              <w:t>Warszawa 1998</w:t>
            </w:r>
          </w:p>
          <w:p w:rsidR="00674CE0" w:rsidRPr="00B43EA5" w:rsidRDefault="00674CE0" w:rsidP="004E1FD2">
            <w:pPr>
              <w:spacing w:after="0" w:line="240" w:lineRule="auto"/>
              <w:ind w:left="900" w:hanging="900"/>
              <w:jc w:val="both"/>
              <w:rPr>
                <w:rFonts w:ascii="Corbel" w:hAnsi="Corbel"/>
                <w:sz w:val="24"/>
                <w:szCs w:val="24"/>
              </w:rPr>
            </w:pPr>
            <w:r w:rsidRPr="00B43EA5">
              <w:rPr>
                <w:rFonts w:ascii="Corbel" w:hAnsi="Corbel"/>
                <w:sz w:val="24"/>
                <w:szCs w:val="24"/>
              </w:rPr>
              <w:t xml:space="preserve">Gilson E., </w:t>
            </w:r>
            <w:r w:rsidRPr="00B43EA5">
              <w:rPr>
                <w:rFonts w:ascii="Corbel" w:hAnsi="Corbel"/>
                <w:i/>
                <w:sz w:val="24"/>
                <w:szCs w:val="24"/>
              </w:rPr>
              <w:t xml:space="preserve">Byt i istota, </w:t>
            </w:r>
            <w:r w:rsidRPr="00B43EA5">
              <w:rPr>
                <w:rFonts w:ascii="Corbel" w:hAnsi="Corbel"/>
                <w:sz w:val="24"/>
                <w:szCs w:val="24"/>
              </w:rPr>
              <w:t>przeł. D. Eska, „PAX”, Warszawa 2006</w:t>
            </w:r>
          </w:p>
          <w:p w:rsidR="00674CE0" w:rsidRPr="00B43EA5" w:rsidRDefault="00674CE0" w:rsidP="004E1FD2">
            <w:pPr>
              <w:spacing w:after="0" w:line="240" w:lineRule="auto"/>
              <w:jc w:val="both"/>
              <w:rPr>
                <w:rFonts w:ascii="Corbel" w:hAnsi="Corbel"/>
                <w:sz w:val="24"/>
                <w:szCs w:val="24"/>
              </w:rPr>
            </w:pPr>
            <w:r w:rsidRPr="00B43EA5">
              <w:rPr>
                <w:rFonts w:ascii="Corbel" w:hAnsi="Corbel"/>
                <w:sz w:val="24"/>
                <w:szCs w:val="24"/>
              </w:rPr>
              <w:t xml:space="preserve">Grzesik T., </w:t>
            </w:r>
            <w:r w:rsidRPr="00B43EA5">
              <w:rPr>
                <w:rFonts w:ascii="Corbel" w:hAnsi="Corbel"/>
                <w:i/>
                <w:sz w:val="24"/>
                <w:szCs w:val="24"/>
              </w:rPr>
              <w:t>Anzelm z Canterbury,</w:t>
            </w:r>
            <w:r w:rsidRPr="00B43EA5">
              <w:rPr>
                <w:rFonts w:ascii="Corbel" w:hAnsi="Corbel"/>
                <w:sz w:val="24"/>
                <w:szCs w:val="24"/>
              </w:rPr>
              <w:t xml:space="preserve"> Wiedza Powszechna, Warszawa 2004</w:t>
            </w:r>
          </w:p>
          <w:p w:rsidR="00674CE0" w:rsidRPr="00B43EA5" w:rsidRDefault="00674CE0" w:rsidP="004E1FD2">
            <w:pPr>
              <w:spacing w:after="0" w:line="240" w:lineRule="auto"/>
              <w:ind w:left="900" w:hanging="900"/>
              <w:jc w:val="both"/>
              <w:rPr>
                <w:rFonts w:ascii="Corbel" w:hAnsi="Corbel"/>
                <w:sz w:val="24"/>
                <w:szCs w:val="24"/>
              </w:rPr>
            </w:pPr>
            <w:r w:rsidRPr="00B43EA5">
              <w:rPr>
                <w:rFonts w:ascii="Corbel" w:hAnsi="Corbel"/>
                <w:sz w:val="24"/>
                <w:szCs w:val="24"/>
              </w:rPr>
              <w:t xml:space="preserve">Heinzmann R., </w:t>
            </w:r>
            <w:r w:rsidRPr="00B43EA5">
              <w:rPr>
                <w:rFonts w:ascii="Corbel" w:hAnsi="Corbel"/>
                <w:i/>
                <w:sz w:val="24"/>
                <w:szCs w:val="24"/>
              </w:rPr>
              <w:t xml:space="preserve">Filozofia średniowiecza, </w:t>
            </w:r>
            <w:r w:rsidRPr="00B43EA5">
              <w:rPr>
                <w:rFonts w:ascii="Corbel" w:hAnsi="Corbel"/>
                <w:sz w:val="24"/>
                <w:szCs w:val="24"/>
              </w:rPr>
              <w:t>przeł. P. Domański, Wydawnictwo ANTYK, Kęty 1999</w:t>
            </w:r>
          </w:p>
          <w:p w:rsidR="00674CE0" w:rsidRPr="00B43EA5" w:rsidRDefault="00674CE0" w:rsidP="004E1FD2">
            <w:pPr>
              <w:spacing w:after="0" w:line="240" w:lineRule="auto"/>
              <w:jc w:val="both"/>
              <w:rPr>
                <w:rFonts w:ascii="Corbel" w:hAnsi="Corbel"/>
                <w:sz w:val="24"/>
                <w:szCs w:val="24"/>
              </w:rPr>
            </w:pPr>
            <w:r w:rsidRPr="00B43EA5">
              <w:rPr>
                <w:rFonts w:ascii="Corbel" w:hAnsi="Corbel"/>
                <w:sz w:val="24"/>
                <w:szCs w:val="24"/>
              </w:rPr>
              <w:t xml:space="preserve">Jaeger W., </w:t>
            </w:r>
            <w:r w:rsidRPr="00B43EA5">
              <w:rPr>
                <w:rFonts w:ascii="Corbel" w:hAnsi="Corbel"/>
                <w:i/>
                <w:sz w:val="24"/>
                <w:szCs w:val="24"/>
              </w:rPr>
              <w:t>Humanizm i teologia,</w:t>
            </w:r>
            <w:r w:rsidRPr="00B43EA5">
              <w:rPr>
                <w:rFonts w:ascii="Corbel" w:hAnsi="Corbel"/>
                <w:sz w:val="24"/>
                <w:szCs w:val="24"/>
              </w:rPr>
              <w:t xml:space="preserve"> przeł. S. Zalewski, „PAX”, Warszawa 1957</w:t>
            </w:r>
          </w:p>
          <w:p w:rsidR="00674CE0" w:rsidRPr="00B43EA5" w:rsidRDefault="00674CE0" w:rsidP="004E1FD2">
            <w:pPr>
              <w:spacing w:after="0" w:line="240" w:lineRule="auto"/>
              <w:ind w:left="900" w:hanging="900"/>
              <w:jc w:val="both"/>
              <w:rPr>
                <w:rFonts w:ascii="Corbel" w:hAnsi="Corbel"/>
                <w:sz w:val="24"/>
                <w:szCs w:val="24"/>
              </w:rPr>
            </w:pPr>
            <w:r w:rsidRPr="00B43EA5">
              <w:rPr>
                <w:rFonts w:ascii="Corbel" w:hAnsi="Corbel"/>
                <w:sz w:val="24"/>
                <w:szCs w:val="24"/>
              </w:rPr>
              <w:t xml:space="preserve">Jung-Palczewska E., (opr.), </w:t>
            </w:r>
            <w:r w:rsidRPr="00B43EA5">
              <w:rPr>
                <w:rFonts w:ascii="Corbel" w:hAnsi="Corbel"/>
                <w:i/>
                <w:sz w:val="24"/>
                <w:szCs w:val="24"/>
              </w:rPr>
              <w:t xml:space="preserve">Wszystko to ze zdziwienia. Antologia tekstów filozoficznych z XIV wieku, </w:t>
            </w:r>
            <w:r w:rsidRPr="00B43EA5">
              <w:rPr>
                <w:rFonts w:ascii="Corbel" w:hAnsi="Corbel"/>
                <w:sz w:val="24"/>
                <w:szCs w:val="24"/>
              </w:rPr>
              <w:t>Wydawnictwo Naukowe PWN,</w:t>
            </w:r>
            <w:r w:rsidRPr="00B43EA5">
              <w:rPr>
                <w:rFonts w:ascii="Corbel" w:hAnsi="Corbel"/>
                <w:i/>
                <w:sz w:val="24"/>
                <w:szCs w:val="24"/>
              </w:rPr>
              <w:t xml:space="preserve"> </w:t>
            </w:r>
            <w:r w:rsidRPr="00B43EA5">
              <w:rPr>
                <w:rFonts w:ascii="Corbel" w:hAnsi="Corbel"/>
                <w:sz w:val="24"/>
                <w:szCs w:val="24"/>
              </w:rPr>
              <w:t>Warszawa 2000</w:t>
            </w:r>
          </w:p>
          <w:p w:rsidR="00674CE0" w:rsidRPr="00B43EA5" w:rsidRDefault="00674CE0" w:rsidP="004E1FD2">
            <w:pPr>
              <w:spacing w:after="0" w:line="240" w:lineRule="auto"/>
              <w:jc w:val="both"/>
              <w:rPr>
                <w:rFonts w:ascii="Corbel" w:hAnsi="Corbel"/>
                <w:sz w:val="24"/>
                <w:szCs w:val="24"/>
              </w:rPr>
            </w:pPr>
            <w:r w:rsidRPr="00B43EA5">
              <w:rPr>
                <w:rFonts w:ascii="Corbel" w:hAnsi="Corbel"/>
                <w:sz w:val="24"/>
                <w:szCs w:val="24"/>
              </w:rPr>
              <w:t xml:space="preserve">Kijas Z., </w:t>
            </w:r>
            <w:r w:rsidRPr="00B43EA5">
              <w:rPr>
                <w:rFonts w:ascii="Corbel" w:hAnsi="Corbel"/>
                <w:i/>
                <w:sz w:val="24"/>
                <w:szCs w:val="24"/>
              </w:rPr>
              <w:t>Święty Bonawentura,</w:t>
            </w:r>
            <w:r w:rsidRPr="00B43EA5">
              <w:rPr>
                <w:rFonts w:ascii="Corbel" w:hAnsi="Corbel"/>
                <w:sz w:val="24"/>
                <w:szCs w:val="24"/>
              </w:rPr>
              <w:t xml:space="preserve"> WAM, Kraków 2002</w:t>
            </w:r>
          </w:p>
          <w:p w:rsidR="00674CE0" w:rsidRPr="00B43EA5" w:rsidRDefault="00674CE0" w:rsidP="004E1FD2">
            <w:pPr>
              <w:spacing w:after="0" w:line="240" w:lineRule="auto"/>
              <w:ind w:left="900" w:hanging="900"/>
              <w:jc w:val="both"/>
              <w:rPr>
                <w:rFonts w:ascii="Corbel" w:hAnsi="Corbel"/>
                <w:sz w:val="24"/>
                <w:szCs w:val="24"/>
              </w:rPr>
            </w:pPr>
            <w:r w:rsidRPr="00B43EA5">
              <w:rPr>
                <w:rFonts w:ascii="Corbel" w:hAnsi="Corbel"/>
                <w:sz w:val="24"/>
                <w:szCs w:val="24"/>
              </w:rPr>
              <w:t xml:space="preserve">Kijewska A., </w:t>
            </w:r>
            <w:r w:rsidRPr="00B43EA5">
              <w:rPr>
                <w:rFonts w:ascii="Corbel" w:hAnsi="Corbel"/>
                <w:i/>
                <w:sz w:val="24"/>
                <w:szCs w:val="24"/>
              </w:rPr>
              <w:t>Neoplatonizm Jana Szkota Eriugeny: podmiotowe warunki doświadczenia mistycznego w tradycji neoplatońskiej,</w:t>
            </w:r>
            <w:r w:rsidRPr="00B43EA5">
              <w:rPr>
                <w:rFonts w:ascii="Corbel" w:hAnsi="Corbel"/>
                <w:sz w:val="24"/>
                <w:szCs w:val="24"/>
              </w:rPr>
              <w:t xml:space="preserve"> Redakcja Wydawnictw KUL, Lublin 1994</w:t>
            </w:r>
          </w:p>
          <w:p w:rsidR="00674CE0" w:rsidRPr="00B43EA5" w:rsidRDefault="00674CE0" w:rsidP="004E1FD2">
            <w:pPr>
              <w:spacing w:after="0" w:line="240" w:lineRule="auto"/>
              <w:jc w:val="both"/>
              <w:rPr>
                <w:rFonts w:ascii="Corbel" w:hAnsi="Corbel"/>
                <w:sz w:val="24"/>
                <w:szCs w:val="24"/>
              </w:rPr>
            </w:pPr>
            <w:r w:rsidRPr="00B43EA5">
              <w:rPr>
                <w:rFonts w:ascii="Corbel" w:hAnsi="Corbel"/>
                <w:sz w:val="24"/>
                <w:szCs w:val="24"/>
              </w:rPr>
              <w:t xml:space="preserve">Kijewska A., </w:t>
            </w:r>
            <w:r w:rsidRPr="00B43EA5">
              <w:rPr>
                <w:rFonts w:ascii="Corbel" w:hAnsi="Corbel"/>
                <w:i/>
                <w:sz w:val="24"/>
                <w:szCs w:val="24"/>
              </w:rPr>
              <w:t>Eriugena,</w:t>
            </w:r>
            <w:r w:rsidRPr="00B43EA5">
              <w:rPr>
                <w:rFonts w:ascii="Corbel" w:hAnsi="Corbel"/>
                <w:sz w:val="24"/>
                <w:szCs w:val="24"/>
              </w:rPr>
              <w:t xml:space="preserve"> Wiedza Powszechna, Warszawa 2005</w:t>
            </w:r>
          </w:p>
          <w:p w:rsidR="00674CE0" w:rsidRPr="00B43EA5" w:rsidRDefault="00674CE0" w:rsidP="004E1FD2">
            <w:pPr>
              <w:spacing w:after="0" w:line="240" w:lineRule="auto"/>
              <w:jc w:val="both"/>
              <w:rPr>
                <w:rFonts w:ascii="Corbel" w:hAnsi="Corbel"/>
                <w:sz w:val="24"/>
                <w:szCs w:val="24"/>
              </w:rPr>
            </w:pPr>
            <w:r w:rsidRPr="00B43EA5">
              <w:rPr>
                <w:rFonts w:ascii="Corbel" w:hAnsi="Corbel"/>
                <w:sz w:val="24"/>
                <w:szCs w:val="24"/>
              </w:rPr>
              <w:t xml:space="preserve">Kijewska A., </w:t>
            </w:r>
            <w:r w:rsidRPr="00B43EA5">
              <w:rPr>
                <w:rFonts w:ascii="Corbel" w:hAnsi="Corbel"/>
                <w:i/>
                <w:sz w:val="24"/>
                <w:szCs w:val="24"/>
              </w:rPr>
              <w:t>Święty Augustyn,</w:t>
            </w:r>
            <w:r w:rsidRPr="00B43EA5">
              <w:rPr>
                <w:rFonts w:ascii="Corbel" w:hAnsi="Corbel"/>
                <w:sz w:val="24"/>
                <w:szCs w:val="24"/>
              </w:rPr>
              <w:t xml:space="preserve"> Wiedza Powszechna, Warszawa 2007</w:t>
            </w:r>
          </w:p>
          <w:p w:rsidR="00674CE0" w:rsidRPr="00B43EA5" w:rsidRDefault="00674CE0" w:rsidP="004E1FD2">
            <w:pPr>
              <w:spacing w:after="0" w:line="240" w:lineRule="auto"/>
              <w:jc w:val="both"/>
              <w:rPr>
                <w:rFonts w:ascii="Corbel" w:hAnsi="Corbel"/>
                <w:i/>
                <w:sz w:val="24"/>
                <w:szCs w:val="24"/>
              </w:rPr>
            </w:pPr>
            <w:r w:rsidRPr="00B43EA5">
              <w:rPr>
                <w:rFonts w:ascii="Corbel" w:hAnsi="Corbel"/>
                <w:sz w:val="24"/>
                <w:szCs w:val="24"/>
              </w:rPr>
              <w:t xml:space="preserve">Kijewska A., </w:t>
            </w:r>
            <w:r w:rsidRPr="00B43EA5">
              <w:rPr>
                <w:rFonts w:ascii="Corbel" w:hAnsi="Corbel"/>
                <w:i/>
                <w:sz w:val="24"/>
                <w:szCs w:val="24"/>
              </w:rPr>
              <w:t>Mikołaj Kuzańczyk,</w:t>
            </w:r>
            <w:r w:rsidRPr="00B43EA5">
              <w:rPr>
                <w:rFonts w:ascii="Corbel" w:hAnsi="Corbel"/>
                <w:sz w:val="24"/>
                <w:szCs w:val="24"/>
              </w:rPr>
              <w:t xml:space="preserve"> WAM, Krakow 2009</w:t>
            </w:r>
            <w:r w:rsidRPr="00B43EA5">
              <w:rPr>
                <w:rFonts w:ascii="Corbel" w:hAnsi="Corbel"/>
                <w:i/>
                <w:sz w:val="24"/>
                <w:szCs w:val="24"/>
              </w:rPr>
              <w:t xml:space="preserve"> </w:t>
            </w:r>
          </w:p>
          <w:p w:rsidR="00674CE0" w:rsidRPr="00B43EA5" w:rsidRDefault="00674CE0" w:rsidP="004E1FD2">
            <w:pPr>
              <w:spacing w:after="0" w:line="240" w:lineRule="auto"/>
              <w:ind w:left="900" w:hanging="900"/>
              <w:jc w:val="both"/>
              <w:rPr>
                <w:rFonts w:ascii="Corbel" w:hAnsi="Corbel"/>
                <w:sz w:val="24"/>
                <w:szCs w:val="24"/>
              </w:rPr>
            </w:pPr>
            <w:r w:rsidRPr="00B43EA5">
              <w:rPr>
                <w:rFonts w:ascii="Corbel" w:hAnsi="Corbel"/>
                <w:sz w:val="24"/>
                <w:szCs w:val="24"/>
              </w:rPr>
              <w:t xml:space="preserve">Koszkało M., </w:t>
            </w:r>
            <w:r w:rsidRPr="00B43EA5">
              <w:rPr>
                <w:rFonts w:ascii="Corbel" w:hAnsi="Corbel"/>
                <w:i/>
                <w:sz w:val="24"/>
                <w:szCs w:val="24"/>
              </w:rPr>
              <w:t>Indywiduum i jednostkowienie: analiza wybranych tekstów Jana Dunsa Szkota,</w:t>
            </w:r>
            <w:r w:rsidRPr="00B43EA5">
              <w:rPr>
                <w:rFonts w:ascii="Corbel" w:hAnsi="Corbel"/>
                <w:sz w:val="24"/>
                <w:szCs w:val="24"/>
              </w:rPr>
              <w:t xml:space="preserve"> KUL, Lublin 2003</w:t>
            </w:r>
          </w:p>
          <w:p w:rsidR="00674CE0" w:rsidRPr="00B43EA5" w:rsidRDefault="00674CE0" w:rsidP="004E1FD2">
            <w:pPr>
              <w:spacing w:after="0" w:line="240" w:lineRule="auto"/>
              <w:ind w:left="900" w:hanging="900"/>
              <w:jc w:val="both"/>
              <w:rPr>
                <w:rFonts w:ascii="Corbel" w:hAnsi="Corbel"/>
                <w:sz w:val="24"/>
                <w:szCs w:val="24"/>
              </w:rPr>
            </w:pPr>
            <w:r w:rsidRPr="00B43EA5">
              <w:rPr>
                <w:rFonts w:ascii="Corbel" w:hAnsi="Corbel"/>
                <w:sz w:val="24"/>
                <w:szCs w:val="24"/>
              </w:rPr>
              <w:t xml:space="preserve">Krauze-Błachowicz K., (opr.), </w:t>
            </w:r>
            <w:r w:rsidRPr="00B43EA5">
              <w:rPr>
                <w:rFonts w:ascii="Corbel" w:hAnsi="Corbel"/>
                <w:i/>
                <w:sz w:val="24"/>
                <w:szCs w:val="24"/>
              </w:rPr>
              <w:t>Wszystko to ze zdziwienia. Antologia tekstów filozoficznych z XIII wieku,</w:t>
            </w:r>
            <w:r w:rsidRPr="00B43EA5">
              <w:rPr>
                <w:rFonts w:ascii="Corbel" w:hAnsi="Corbel"/>
                <w:sz w:val="24"/>
                <w:szCs w:val="24"/>
              </w:rPr>
              <w:t xml:space="preserve"> Wydawnictwo Naukowe PWN,</w:t>
            </w:r>
            <w:r w:rsidRPr="00B43EA5">
              <w:rPr>
                <w:rFonts w:ascii="Corbel" w:hAnsi="Corbel"/>
                <w:i/>
                <w:sz w:val="24"/>
                <w:szCs w:val="24"/>
              </w:rPr>
              <w:t xml:space="preserve"> </w:t>
            </w:r>
            <w:r w:rsidRPr="00B43EA5">
              <w:rPr>
                <w:rFonts w:ascii="Corbel" w:hAnsi="Corbel"/>
                <w:sz w:val="24"/>
                <w:szCs w:val="24"/>
              </w:rPr>
              <w:t xml:space="preserve">Warszawa 2002  </w:t>
            </w:r>
          </w:p>
          <w:p w:rsidR="00674CE0" w:rsidRPr="00B43EA5" w:rsidRDefault="00674CE0" w:rsidP="004E1FD2">
            <w:pPr>
              <w:spacing w:after="0" w:line="240" w:lineRule="auto"/>
              <w:ind w:left="900" w:hanging="900"/>
              <w:jc w:val="both"/>
              <w:rPr>
                <w:rFonts w:ascii="Corbel" w:hAnsi="Corbel"/>
                <w:sz w:val="24"/>
                <w:szCs w:val="24"/>
              </w:rPr>
            </w:pPr>
            <w:r w:rsidRPr="00B43EA5">
              <w:rPr>
                <w:rFonts w:ascii="Corbel" w:hAnsi="Corbel"/>
                <w:sz w:val="24"/>
                <w:szCs w:val="24"/>
              </w:rPr>
              <w:t xml:space="preserve">Kuksewicz Z., </w:t>
            </w:r>
            <w:r w:rsidRPr="00B43EA5">
              <w:rPr>
                <w:rFonts w:ascii="Corbel" w:hAnsi="Corbel"/>
                <w:i/>
                <w:sz w:val="24"/>
                <w:szCs w:val="24"/>
              </w:rPr>
              <w:t>Awerroizm łaciński trzynastego wieku. Nonkonformistyczny obraz świata i człowieka w średniowieczu,</w:t>
            </w:r>
            <w:r w:rsidRPr="00B43EA5">
              <w:rPr>
                <w:rFonts w:ascii="Corbel" w:hAnsi="Corbel"/>
                <w:sz w:val="24"/>
                <w:szCs w:val="24"/>
              </w:rPr>
              <w:t xml:space="preserve"> Państwowe Wydawnictwo Naukowe</w:t>
            </w:r>
            <w:r w:rsidRPr="00B43EA5">
              <w:rPr>
                <w:rFonts w:ascii="Corbel" w:hAnsi="Corbel"/>
                <w:i/>
                <w:sz w:val="24"/>
                <w:szCs w:val="24"/>
              </w:rPr>
              <w:t xml:space="preserve"> </w:t>
            </w:r>
            <w:r w:rsidRPr="00B43EA5">
              <w:rPr>
                <w:rFonts w:ascii="Corbel" w:hAnsi="Corbel"/>
                <w:sz w:val="24"/>
                <w:szCs w:val="24"/>
              </w:rPr>
              <w:t>Warszawa 1971</w:t>
            </w:r>
          </w:p>
          <w:p w:rsidR="00674CE0" w:rsidRPr="00B43EA5" w:rsidRDefault="00674CE0" w:rsidP="004E1FD2">
            <w:pPr>
              <w:spacing w:after="0" w:line="240" w:lineRule="auto"/>
              <w:ind w:left="900" w:hanging="900"/>
              <w:jc w:val="both"/>
              <w:rPr>
                <w:rFonts w:ascii="Corbel" w:hAnsi="Corbel"/>
                <w:sz w:val="24"/>
                <w:szCs w:val="24"/>
              </w:rPr>
            </w:pPr>
            <w:r w:rsidRPr="00B43EA5">
              <w:rPr>
                <w:rFonts w:ascii="Corbel" w:hAnsi="Corbel"/>
                <w:sz w:val="24"/>
                <w:szCs w:val="24"/>
              </w:rPr>
              <w:t xml:space="preserve">Kuksewicz Z., </w:t>
            </w:r>
            <w:r w:rsidRPr="00B43EA5">
              <w:rPr>
                <w:rFonts w:ascii="Corbel" w:hAnsi="Corbel"/>
                <w:i/>
                <w:sz w:val="24"/>
                <w:szCs w:val="24"/>
              </w:rPr>
              <w:t xml:space="preserve">Zarys filozofii średniowiecznej. Filozofia bizantyjska, krajów zakaukaskich, słowiańska, arabska i żydowska, </w:t>
            </w:r>
            <w:r w:rsidRPr="00B43EA5">
              <w:rPr>
                <w:rFonts w:ascii="Corbel" w:hAnsi="Corbel"/>
                <w:sz w:val="24"/>
                <w:szCs w:val="24"/>
              </w:rPr>
              <w:t>Państwowe Wydawnictwo Naukowe, Warszawa 1982</w:t>
            </w:r>
          </w:p>
          <w:p w:rsidR="00674CE0" w:rsidRPr="00B43EA5" w:rsidRDefault="00674CE0" w:rsidP="004E1FD2">
            <w:pPr>
              <w:spacing w:after="0" w:line="240" w:lineRule="auto"/>
              <w:ind w:left="900" w:hanging="900"/>
              <w:jc w:val="both"/>
              <w:rPr>
                <w:rFonts w:ascii="Corbel" w:hAnsi="Corbel"/>
                <w:sz w:val="24"/>
                <w:szCs w:val="24"/>
              </w:rPr>
            </w:pPr>
            <w:r w:rsidRPr="00B43EA5">
              <w:rPr>
                <w:rFonts w:ascii="Corbel" w:hAnsi="Corbel"/>
                <w:sz w:val="24"/>
                <w:szCs w:val="24"/>
              </w:rPr>
              <w:lastRenderedPageBreak/>
              <w:t xml:space="preserve">Kurdziałek M., (red.), </w:t>
            </w:r>
            <w:r w:rsidRPr="00B43EA5">
              <w:rPr>
                <w:rFonts w:ascii="Corbel" w:hAnsi="Corbel"/>
                <w:i/>
                <w:sz w:val="24"/>
                <w:szCs w:val="24"/>
              </w:rPr>
              <w:t>Średniowiecze w poszukiwaniu równowagi między arystotelizmem a platonizmem : studia i artykuły,</w:t>
            </w:r>
            <w:r w:rsidRPr="00B43EA5">
              <w:rPr>
                <w:rFonts w:ascii="Corbel" w:hAnsi="Corbel"/>
                <w:sz w:val="24"/>
                <w:szCs w:val="24"/>
              </w:rPr>
              <w:t xml:space="preserve"> Towarzystwo Naukowe KUL, Lublin 1996</w:t>
            </w:r>
          </w:p>
          <w:p w:rsidR="00674CE0" w:rsidRPr="00B43EA5" w:rsidRDefault="00674CE0" w:rsidP="004E1FD2">
            <w:pPr>
              <w:spacing w:after="0" w:line="240" w:lineRule="auto"/>
              <w:ind w:left="900" w:hanging="900"/>
              <w:jc w:val="both"/>
              <w:rPr>
                <w:rFonts w:ascii="Corbel" w:hAnsi="Corbel"/>
                <w:sz w:val="24"/>
                <w:szCs w:val="24"/>
              </w:rPr>
            </w:pPr>
            <w:r w:rsidRPr="00B43EA5">
              <w:rPr>
                <w:rFonts w:ascii="Corbel" w:hAnsi="Corbel"/>
                <w:sz w:val="24"/>
                <w:szCs w:val="24"/>
              </w:rPr>
              <w:t xml:space="preserve">Le Goff J., (red.), </w:t>
            </w:r>
            <w:r w:rsidRPr="00B43EA5">
              <w:rPr>
                <w:rFonts w:ascii="Corbel" w:hAnsi="Corbel"/>
                <w:i/>
                <w:sz w:val="24"/>
                <w:szCs w:val="24"/>
              </w:rPr>
              <w:t xml:space="preserve">Człowiek średniowiecza, </w:t>
            </w:r>
            <w:r w:rsidRPr="00B43EA5">
              <w:rPr>
                <w:rFonts w:ascii="Corbel" w:hAnsi="Corbel"/>
                <w:sz w:val="24"/>
                <w:szCs w:val="24"/>
              </w:rPr>
              <w:t xml:space="preserve">tłum. M. Radożycka-Paoletti, Oficyna Wydawnicza VOLUMEN, Warszawa 2000 </w:t>
            </w:r>
          </w:p>
          <w:p w:rsidR="00674CE0" w:rsidRPr="00B43EA5" w:rsidRDefault="00674CE0" w:rsidP="004E1FD2">
            <w:pPr>
              <w:spacing w:after="0" w:line="240" w:lineRule="auto"/>
              <w:ind w:left="900" w:hanging="900"/>
              <w:jc w:val="both"/>
              <w:rPr>
                <w:rFonts w:ascii="Corbel" w:hAnsi="Corbel"/>
                <w:sz w:val="24"/>
                <w:szCs w:val="24"/>
              </w:rPr>
            </w:pPr>
            <w:r w:rsidRPr="00B43EA5">
              <w:rPr>
                <w:rFonts w:ascii="Corbel" w:hAnsi="Corbel"/>
                <w:sz w:val="24"/>
                <w:szCs w:val="24"/>
              </w:rPr>
              <w:t xml:space="preserve">Le Goff J., </w:t>
            </w:r>
            <w:r w:rsidRPr="00B43EA5">
              <w:rPr>
                <w:rFonts w:ascii="Corbel" w:hAnsi="Corbel"/>
                <w:i/>
                <w:sz w:val="24"/>
                <w:szCs w:val="24"/>
              </w:rPr>
              <w:t xml:space="preserve">W poszukaniu średniowiecza, </w:t>
            </w:r>
            <w:r w:rsidRPr="00B43EA5">
              <w:rPr>
                <w:rFonts w:ascii="Corbel" w:hAnsi="Corbel"/>
                <w:sz w:val="24"/>
                <w:szCs w:val="24"/>
              </w:rPr>
              <w:t>przeł. M. Żurowska, Czytelnik, Warszawa 2005</w:t>
            </w:r>
          </w:p>
          <w:p w:rsidR="00674CE0" w:rsidRPr="00B43EA5" w:rsidRDefault="00674CE0" w:rsidP="004E1FD2">
            <w:pPr>
              <w:spacing w:after="0" w:line="240" w:lineRule="auto"/>
              <w:ind w:left="900" w:hanging="900"/>
              <w:jc w:val="both"/>
              <w:rPr>
                <w:rFonts w:ascii="Corbel" w:hAnsi="Corbel"/>
                <w:sz w:val="24"/>
                <w:szCs w:val="24"/>
              </w:rPr>
            </w:pPr>
            <w:r w:rsidRPr="00B43EA5">
              <w:rPr>
                <w:rFonts w:ascii="Corbel" w:hAnsi="Corbel"/>
                <w:sz w:val="24"/>
                <w:szCs w:val="24"/>
              </w:rPr>
              <w:t xml:space="preserve">Le Goff J., Schlegel J.-L., </w:t>
            </w:r>
            <w:r w:rsidRPr="00B43EA5">
              <w:rPr>
                <w:rFonts w:ascii="Corbel" w:hAnsi="Corbel"/>
                <w:i/>
                <w:sz w:val="24"/>
                <w:szCs w:val="24"/>
              </w:rPr>
              <w:t xml:space="preserve">O średniowieczu, </w:t>
            </w:r>
            <w:r w:rsidRPr="00B43EA5">
              <w:rPr>
                <w:rFonts w:ascii="Corbel" w:hAnsi="Corbel"/>
                <w:sz w:val="24"/>
                <w:szCs w:val="24"/>
              </w:rPr>
              <w:t xml:space="preserve">przeł. M. Ochab, Oficyna Naukowa, Warszawa 2007 </w:t>
            </w:r>
          </w:p>
          <w:p w:rsidR="00674CE0" w:rsidRPr="00B43EA5" w:rsidRDefault="00674CE0" w:rsidP="004E1FD2">
            <w:pPr>
              <w:spacing w:after="0" w:line="240" w:lineRule="auto"/>
              <w:ind w:left="900" w:hanging="900"/>
              <w:jc w:val="both"/>
              <w:rPr>
                <w:rFonts w:ascii="Corbel" w:hAnsi="Corbel"/>
                <w:sz w:val="24"/>
                <w:szCs w:val="24"/>
              </w:rPr>
            </w:pPr>
            <w:r w:rsidRPr="00B43EA5">
              <w:rPr>
                <w:rFonts w:ascii="Corbel" w:hAnsi="Corbel"/>
                <w:sz w:val="24"/>
                <w:szCs w:val="24"/>
              </w:rPr>
              <w:t xml:space="preserve">Łagosz M., </w:t>
            </w:r>
            <w:r w:rsidRPr="00B43EA5">
              <w:rPr>
                <w:rFonts w:ascii="Corbel" w:hAnsi="Corbel"/>
                <w:i/>
                <w:sz w:val="24"/>
                <w:szCs w:val="24"/>
              </w:rPr>
              <w:t>Brzytwa Ockhama a wykazywanie nieistnienia,</w:t>
            </w:r>
            <w:r w:rsidRPr="00B43EA5">
              <w:rPr>
                <w:rFonts w:ascii="Corbel" w:hAnsi="Corbel"/>
                <w:sz w:val="24"/>
                <w:szCs w:val="24"/>
              </w:rPr>
              <w:t xml:space="preserve"> Wydawnictwo Uniwersytetu Wrocławskiego, Wrocław 2002</w:t>
            </w:r>
          </w:p>
          <w:p w:rsidR="00674CE0" w:rsidRPr="00B43EA5" w:rsidRDefault="00674CE0" w:rsidP="004E1FD2">
            <w:pPr>
              <w:spacing w:after="0" w:line="240" w:lineRule="auto"/>
              <w:jc w:val="both"/>
              <w:rPr>
                <w:rFonts w:ascii="Corbel" w:hAnsi="Corbel"/>
                <w:sz w:val="24"/>
                <w:szCs w:val="24"/>
              </w:rPr>
            </w:pPr>
            <w:r w:rsidRPr="00B43EA5">
              <w:rPr>
                <w:rFonts w:ascii="Corbel" w:hAnsi="Corbel"/>
                <w:sz w:val="24"/>
                <w:szCs w:val="24"/>
              </w:rPr>
              <w:t xml:space="preserve">Mazurkiewicz R., (opr.), </w:t>
            </w:r>
            <w:r w:rsidRPr="00B43EA5">
              <w:rPr>
                <w:rFonts w:ascii="Corbel" w:hAnsi="Corbel"/>
                <w:i/>
                <w:sz w:val="24"/>
                <w:szCs w:val="24"/>
              </w:rPr>
              <w:t>Zrozumieć średniowiecze,</w:t>
            </w:r>
            <w:r w:rsidRPr="00B43EA5">
              <w:rPr>
                <w:rFonts w:ascii="Corbel" w:hAnsi="Corbel"/>
                <w:sz w:val="24"/>
                <w:szCs w:val="24"/>
              </w:rPr>
              <w:t xml:space="preserve"> Biblos,</w:t>
            </w:r>
            <w:r w:rsidRPr="00B43EA5">
              <w:rPr>
                <w:rFonts w:ascii="Corbel" w:hAnsi="Corbel"/>
                <w:i/>
                <w:sz w:val="24"/>
                <w:szCs w:val="24"/>
              </w:rPr>
              <w:t xml:space="preserve"> </w:t>
            </w:r>
            <w:r w:rsidRPr="00B43EA5">
              <w:rPr>
                <w:rFonts w:ascii="Corbel" w:hAnsi="Corbel"/>
                <w:sz w:val="24"/>
                <w:szCs w:val="24"/>
              </w:rPr>
              <w:t>Tarnów 1994</w:t>
            </w:r>
          </w:p>
          <w:p w:rsidR="00674CE0" w:rsidRPr="00B43EA5" w:rsidRDefault="00674CE0" w:rsidP="004E1FD2">
            <w:pPr>
              <w:spacing w:after="0" w:line="240" w:lineRule="auto"/>
              <w:ind w:left="900" w:hanging="900"/>
              <w:jc w:val="both"/>
              <w:rPr>
                <w:rFonts w:ascii="Corbel" w:hAnsi="Corbel"/>
                <w:i/>
                <w:sz w:val="24"/>
                <w:szCs w:val="24"/>
              </w:rPr>
            </w:pPr>
            <w:r w:rsidRPr="00B43EA5">
              <w:rPr>
                <w:rFonts w:ascii="Corbel" w:hAnsi="Corbel"/>
                <w:sz w:val="24"/>
                <w:szCs w:val="24"/>
              </w:rPr>
              <w:t xml:space="preserve">Mrozek A., </w:t>
            </w:r>
            <w:r w:rsidRPr="00B43EA5">
              <w:rPr>
                <w:rFonts w:ascii="Corbel" w:hAnsi="Corbel"/>
                <w:i/>
                <w:sz w:val="24"/>
                <w:szCs w:val="24"/>
              </w:rPr>
              <w:t xml:space="preserve">Średniowieczna filozofia arabska, </w:t>
            </w:r>
            <w:r w:rsidRPr="00B43EA5">
              <w:rPr>
                <w:rFonts w:ascii="Corbel" w:hAnsi="Corbel"/>
                <w:sz w:val="24"/>
                <w:szCs w:val="24"/>
              </w:rPr>
              <w:t>Państwowe Wydawnictwo Naukowe, Warszawa 1967</w:t>
            </w:r>
            <w:r w:rsidRPr="00B43EA5">
              <w:rPr>
                <w:rFonts w:ascii="Corbel" w:hAnsi="Corbel"/>
                <w:i/>
                <w:sz w:val="24"/>
                <w:szCs w:val="24"/>
              </w:rPr>
              <w:t xml:space="preserve"> </w:t>
            </w:r>
          </w:p>
          <w:p w:rsidR="00674CE0" w:rsidRPr="00B43EA5" w:rsidRDefault="00674CE0" w:rsidP="004E1FD2">
            <w:pPr>
              <w:spacing w:after="0" w:line="240" w:lineRule="auto"/>
              <w:ind w:left="900" w:hanging="900"/>
              <w:jc w:val="both"/>
              <w:rPr>
                <w:rFonts w:ascii="Corbel" w:hAnsi="Corbel"/>
                <w:sz w:val="24"/>
                <w:szCs w:val="24"/>
              </w:rPr>
            </w:pPr>
            <w:r w:rsidRPr="00B43EA5">
              <w:rPr>
                <w:rFonts w:ascii="Corbel" w:hAnsi="Corbel"/>
                <w:sz w:val="24"/>
                <w:szCs w:val="24"/>
              </w:rPr>
              <w:t xml:space="preserve">Ochman J., </w:t>
            </w:r>
            <w:r w:rsidRPr="00B43EA5">
              <w:rPr>
                <w:rFonts w:ascii="Corbel" w:hAnsi="Corbel"/>
                <w:i/>
                <w:sz w:val="24"/>
                <w:szCs w:val="24"/>
              </w:rPr>
              <w:t>Średniowieczna filozofia żydowska,</w:t>
            </w:r>
            <w:r w:rsidRPr="00B43EA5">
              <w:rPr>
                <w:rFonts w:ascii="Corbel" w:hAnsi="Corbel"/>
                <w:sz w:val="24"/>
                <w:szCs w:val="24"/>
              </w:rPr>
              <w:t xml:space="preserve"> Towarzystwo Autorów i Wydawców Prac Naukowych „Universitas”,</w:t>
            </w:r>
            <w:r w:rsidRPr="00B43EA5">
              <w:rPr>
                <w:rFonts w:ascii="Corbel" w:hAnsi="Corbel"/>
                <w:i/>
                <w:sz w:val="24"/>
                <w:szCs w:val="24"/>
              </w:rPr>
              <w:t xml:space="preserve"> </w:t>
            </w:r>
            <w:r w:rsidRPr="00B43EA5">
              <w:rPr>
                <w:rFonts w:ascii="Corbel" w:hAnsi="Corbel"/>
                <w:sz w:val="24"/>
                <w:szCs w:val="24"/>
              </w:rPr>
              <w:t>Kraków 1995</w:t>
            </w:r>
          </w:p>
          <w:p w:rsidR="00674CE0" w:rsidRPr="00B43EA5" w:rsidRDefault="00674CE0" w:rsidP="004E1FD2">
            <w:pPr>
              <w:spacing w:after="0" w:line="240" w:lineRule="auto"/>
              <w:ind w:left="900" w:hanging="900"/>
              <w:jc w:val="both"/>
              <w:rPr>
                <w:rFonts w:ascii="Corbel" w:hAnsi="Corbel"/>
                <w:sz w:val="24"/>
                <w:szCs w:val="24"/>
              </w:rPr>
            </w:pPr>
            <w:r w:rsidRPr="00B43EA5">
              <w:rPr>
                <w:rFonts w:ascii="Corbel" w:hAnsi="Corbel"/>
                <w:sz w:val="24"/>
                <w:szCs w:val="24"/>
              </w:rPr>
              <w:t xml:space="preserve">Palacz R., </w:t>
            </w:r>
            <w:r w:rsidRPr="00B43EA5">
              <w:rPr>
                <w:rFonts w:ascii="Corbel" w:hAnsi="Corbel"/>
                <w:i/>
                <w:sz w:val="24"/>
                <w:szCs w:val="24"/>
              </w:rPr>
              <w:t xml:space="preserve">Abelard, </w:t>
            </w:r>
            <w:r w:rsidRPr="00B43EA5">
              <w:rPr>
                <w:rFonts w:ascii="Corbel" w:hAnsi="Corbel"/>
                <w:sz w:val="24"/>
                <w:szCs w:val="24"/>
              </w:rPr>
              <w:t>Wiedza Powszechna, Warszawa 1966</w:t>
            </w:r>
          </w:p>
          <w:p w:rsidR="00674CE0" w:rsidRPr="00B43EA5" w:rsidRDefault="00674CE0" w:rsidP="004E1FD2">
            <w:pPr>
              <w:spacing w:after="0" w:line="240" w:lineRule="auto"/>
              <w:jc w:val="both"/>
              <w:rPr>
                <w:rFonts w:ascii="Corbel" w:hAnsi="Corbel"/>
                <w:sz w:val="24"/>
                <w:szCs w:val="24"/>
              </w:rPr>
            </w:pPr>
            <w:r w:rsidRPr="00B43EA5">
              <w:rPr>
                <w:rFonts w:ascii="Corbel" w:hAnsi="Corbel"/>
                <w:sz w:val="24"/>
                <w:szCs w:val="24"/>
              </w:rPr>
              <w:t xml:space="preserve">Palacz R., </w:t>
            </w:r>
            <w:r w:rsidRPr="00B43EA5">
              <w:rPr>
                <w:rFonts w:ascii="Corbel" w:hAnsi="Corbel"/>
                <w:i/>
                <w:sz w:val="24"/>
                <w:szCs w:val="24"/>
              </w:rPr>
              <w:t>Ockham,</w:t>
            </w:r>
            <w:r w:rsidRPr="00B43EA5">
              <w:rPr>
                <w:rFonts w:ascii="Corbel" w:hAnsi="Corbel"/>
                <w:sz w:val="24"/>
                <w:szCs w:val="24"/>
              </w:rPr>
              <w:t xml:space="preserve"> Wiedza Powszechna,</w:t>
            </w:r>
            <w:r w:rsidRPr="00B43EA5">
              <w:rPr>
                <w:rFonts w:ascii="Corbel" w:hAnsi="Corbel"/>
                <w:i/>
                <w:sz w:val="24"/>
                <w:szCs w:val="24"/>
              </w:rPr>
              <w:t xml:space="preserve"> </w:t>
            </w:r>
            <w:r w:rsidRPr="00B43EA5">
              <w:rPr>
                <w:rFonts w:ascii="Corbel" w:hAnsi="Corbel"/>
                <w:sz w:val="24"/>
                <w:szCs w:val="24"/>
              </w:rPr>
              <w:t xml:space="preserve">Warszawa 1982 </w:t>
            </w:r>
          </w:p>
          <w:p w:rsidR="00674CE0" w:rsidRPr="00B43EA5" w:rsidRDefault="00674CE0" w:rsidP="004E1FD2">
            <w:pPr>
              <w:spacing w:after="0" w:line="240" w:lineRule="auto"/>
              <w:jc w:val="both"/>
              <w:rPr>
                <w:rFonts w:ascii="Corbel" w:hAnsi="Corbel"/>
                <w:sz w:val="24"/>
                <w:szCs w:val="24"/>
              </w:rPr>
            </w:pPr>
            <w:r w:rsidRPr="00B43EA5">
              <w:rPr>
                <w:rFonts w:ascii="Corbel" w:hAnsi="Corbel"/>
                <w:sz w:val="24"/>
                <w:szCs w:val="24"/>
              </w:rPr>
              <w:t xml:space="preserve">Pietras H., </w:t>
            </w:r>
            <w:r w:rsidRPr="00B43EA5">
              <w:rPr>
                <w:rFonts w:ascii="Corbel" w:hAnsi="Corbel"/>
                <w:i/>
                <w:sz w:val="24"/>
                <w:szCs w:val="24"/>
              </w:rPr>
              <w:t>Orygenes,</w:t>
            </w:r>
            <w:r w:rsidRPr="00B43EA5">
              <w:rPr>
                <w:rFonts w:ascii="Corbel" w:hAnsi="Corbel"/>
                <w:sz w:val="24"/>
                <w:szCs w:val="24"/>
              </w:rPr>
              <w:t xml:space="preserve"> Wydawnictwo Apostolstwa Modlitwy, Kraków 2001</w:t>
            </w:r>
          </w:p>
          <w:p w:rsidR="00674CE0" w:rsidRPr="00B43EA5" w:rsidRDefault="00674CE0" w:rsidP="004E1FD2">
            <w:pPr>
              <w:spacing w:after="0" w:line="240" w:lineRule="auto"/>
              <w:ind w:left="900" w:hanging="900"/>
              <w:jc w:val="both"/>
              <w:rPr>
                <w:rFonts w:ascii="Corbel" w:hAnsi="Corbel"/>
                <w:sz w:val="24"/>
                <w:szCs w:val="24"/>
              </w:rPr>
            </w:pPr>
            <w:r w:rsidRPr="00B43EA5">
              <w:rPr>
                <w:rFonts w:ascii="Corbel" w:hAnsi="Corbel"/>
                <w:sz w:val="24"/>
                <w:szCs w:val="24"/>
              </w:rPr>
              <w:t xml:space="preserve">Piórczyński J., </w:t>
            </w:r>
            <w:r w:rsidRPr="00B43EA5">
              <w:rPr>
                <w:rFonts w:ascii="Corbel" w:hAnsi="Corbel"/>
                <w:i/>
                <w:sz w:val="24"/>
                <w:szCs w:val="24"/>
              </w:rPr>
              <w:t>Mistrz Eckhart: mistyka jako filozofia,</w:t>
            </w:r>
            <w:r w:rsidRPr="00B43EA5">
              <w:rPr>
                <w:rFonts w:ascii="Corbel" w:hAnsi="Corbel"/>
                <w:sz w:val="24"/>
                <w:szCs w:val="24"/>
              </w:rPr>
              <w:t xml:space="preserve"> Fundacja na Rzecz Nauki Polskiej, Leopoldinum, Wrocław 1997</w:t>
            </w:r>
          </w:p>
          <w:p w:rsidR="00674CE0" w:rsidRPr="00B43EA5" w:rsidRDefault="00674CE0" w:rsidP="004E1FD2">
            <w:pPr>
              <w:spacing w:after="0" w:line="240" w:lineRule="auto"/>
              <w:ind w:left="900" w:hanging="900"/>
              <w:jc w:val="both"/>
              <w:rPr>
                <w:rFonts w:ascii="Corbel" w:hAnsi="Corbel"/>
                <w:sz w:val="24"/>
                <w:szCs w:val="24"/>
              </w:rPr>
            </w:pPr>
            <w:r w:rsidRPr="00B43EA5">
              <w:rPr>
                <w:rFonts w:ascii="Corbel" w:hAnsi="Corbel"/>
                <w:sz w:val="24"/>
                <w:szCs w:val="24"/>
              </w:rPr>
              <w:t xml:space="preserve">Pomian K., </w:t>
            </w:r>
            <w:r w:rsidRPr="00B43EA5">
              <w:rPr>
                <w:rFonts w:ascii="Corbel" w:hAnsi="Corbel"/>
                <w:i/>
                <w:sz w:val="24"/>
                <w:szCs w:val="24"/>
              </w:rPr>
              <w:t>Drogi kultury europejskiej: trzy studia,</w:t>
            </w:r>
            <w:r w:rsidRPr="00B43EA5">
              <w:rPr>
                <w:rFonts w:ascii="Corbel" w:hAnsi="Corbel"/>
                <w:sz w:val="24"/>
                <w:szCs w:val="24"/>
              </w:rPr>
              <w:t xml:space="preserve"> Polska Akademia Nauk. Instytut Filozofii i Socjologii, Warszawa 1996</w:t>
            </w:r>
          </w:p>
          <w:p w:rsidR="00674CE0" w:rsidRPr="00B43EA5" w:rsidRDefault="00674CE0" w:rsidP="004E1FD2">
            <w:pPr>
              <w:spacing w:after="0" w:line="240" w:lineRule="auto"/>
              <w:jc w:val="both"/>
              <w:rPr>
                <w:rFonts w:ascii="Corbel" w:hAnsi="Corbel"/>
                <w:sz w:val="24"/>
                <w:szCs w:val="24"/>
              </w:rPr>
            </w:pPr>
            <w:r w:rsidRPr="00B43EA5">
              <w:rPr>
                <w:rFonts w:ascii="Corbel" w:hAnsi="Corbel"/>
                <w:sz w:val="24"/>
                <w:szCs w:val="24"/>
              </w:rPr>
              <w:t xml:space="preserve">Seńko W., </w:t>
            </w:r>
            <w:r w:rsidRPr="00B43EA5">
              <w:rPr>
                <w:rFonts w:ascii="Corbel" w:hAnsi="Corbel"/>
                <w:i/>
                <w:sz w:val="24"/>
                <w:szCs w:val="24"/>
              </w:rPr>
              <w:t>Jak rozumieć filozofię średniowieczną,</w:t>
            </w:r>
            <w:r w:rsidRPr="00B43EA5">
              <w:rPr>
                <w:rFonts w:ascii="Corbel" w:hAnsi="Corbel"/>
                <w:sz w:val="24"/>
                <w:szCs w:val="24"/>
              </w:rPr>
              <w:t xml:space="preserve"> Wydawnictwo ANTYK,</w:t>
            </w:r>
            <w:r w:rsidRPr="00B43EA5">
              <w:rPr>
                <w:rFonts w:ascii="Corbel" w:hAnsi="Corbel"/>
                <w:i/>
                <w:sz w:val="24"/>
                <w:szCs w:val="24"/>
              </w:rPr>
              <w:t xml:space="preserve"> </w:t>
            </w:r>
            <w:r w:rsidRPr="00B43EA5">
              <w:rPr>
                <w:rFonts w:ascii="Corbel" w:hAnsi="Corbel"/>
                <w:sz w:val="24"/>
                <w:szCs w:val="24"/>
              </w:rPr>
              <w:t>Kęty 2001</w:t>
            </w:r>
          </w:p>
          <w:p w:rsidR="00674CE0" w:rsidRPr="00B43EA5" w:rsidRDefault="00674CE0" w:rsidP="004E1FD2">
            <w:pPr>
              <w:spacing w:after="0" w:line="240" w:lineRule="auto"/>
              <w:ind w:left="900" w:hanging="900"/>
              <w:jc w:val="both"/>
              <w:rPr>
                <w:rFonts w:ascii="Corbel" w:hAnsi="Corbel"/>
                <w:sz w:val="24"/>
                <w:szCs w:val="24"/>
              </w:rPr>
            </w:pPr>
            <w:r w:rsidRPr="00B43EA5">
              <w:rPr>
                <w:rFonts w:ascii="Corbel" w:hAnsi="Corbel"/>
                <w:sz w:val="24"/>
                <w:szCs w:val="24"/>
              </w:rPr>
              <w:t xml:space="preserve">Simon H., M., </w:t>
            </w:r>
            <w:r w:rsidRPr="00B43EA5">
              <w:rPr>
                <w:rFonts w:ascii="Corbel" w:hAnsi="Corbel"/>
                <w:i/>
                <w:sz w:val="24"/>
                <w:szCs w:val="24"/>
              </w:rPr>
              <w:t xml:space="preserve">Filozofia żydowska, </w:t>
            </w:r>
            <w:r w:rsidRPr="00B43EA5">
              <w:rPr>
                <w:rFonts w:ascii="Corbel" w:hAnsi="Corbel"/>
                <w:sz w:val="24"/>
                <w:szCs w:val="24"/>
              </w:rPr>
              <w:t>przeł. T. G. Pszczółkowski, Wiedza Powszechna, Warszawa 1990</w:t>
            </w:r>
          </w:p>
          <w:p w:rsidR="00674CE0" w:rsidRPr="00B43EA5" w:rsidRDefault="00674CE0" w:rsidP="004E1FD2">
            <w:pPr>
              <w:spacing w:after="0" w:line="240" w:lineRule="auto"/>
              <w:jc w:val="both"/>
              <w:rPr>
                <w:rFonts w:ascii="Corbel" w:hAnsi="Corbel"/>
                <w:sz w:val="24"/>
                <w:szCs w:val="24"/>
              </w:rPr>
            </w:pPr>
            <w:r w:rsidRPr="00B43EA5">
              <w:rPr>
                <w:rFonts w:ascii="Corbel" w:hAnsi="Corbel"/>
                <w:sz w:val="24"/>
                <w:szCs w:val="24"/>
              </w:rPr>
              <w:t xml:space="preserve">Starnawski J., </w:t>
            </w:r>
            <w:r w:rsidRPr="00B43EA5">
              <w:rPr>
                <w:rFonts w:ascii="Corbel" w:hAnsi="Corbel"/>
                <w:i/>
                <w:sz w:val="24"/>
                <w:szCs w:val="24"/>
              </w:rPr>
              <w:t>Średniowiecze,</w:t>
            </w:r>
            <w:r w:rsidRPr="00B43EA5">
              <w:rPr>
                <w:rFonts w:ascii="Corbel" w:hAnsi="Corbel"/>
                <w:sz w:val="24"/>
                <w:szCs w:val="24"/>
              </w:rPr>
              <w:t xml:space="preserve"> Wydawnictwa Szkolne i Pedagogiczne,</w:t>
            </w:r>
            <w:r w:rsidRPr="00B43EA5">
              <w:rPr>
                <w:rFonts w:ascii="Corbel" w:hAnsi="Corbel"/>
                <w:i/>
                <w:sz w:val="24"/>
                <w:szCs w:val="24"/>
              </w:rPr>
              <w:t xml:space="preserve"> </w:t>
            </w:r>
            <w:r w:rsidRPr="00B43EA5">
              <w:rPr>
                <w:rFonts w:ascii="Corbel" w:hAnsi="Corbel"/>
                <w:sz w:val="24"/>
                <w:szCs w:val="24"/>
              </w:rPr>
              <w:t>Warszawa 1989</w:t>
            </w:r>
          </w:p>
          <w:p w:rsidR="00674CE0" w:rsidRPr="00B43EA5" w:rsidRDefault="00674CE0" w:rsidP="004E1FD2">
            <w:pPr>
              <w:spacing w:after="0" w:line="240" w:lineRule="auto"/>
              <w:ind w:left="900" w:hanging="900"/>
              <w:jc w:val="both"/>
              <w:rPr>
                <w:rFonts w:ascii="Corbel" w:hAnsi="Corbel"/>
                <w:sz w:val="24"/>
                <w:szCs w:val="24"/>
              </w:rPr>
            </w:pPr>
            <w:r w:rsidRPr="00B43EA5">
              <w:rPr>
                <w:rFonts w:ascii="Corbel" w:hAnsi="Corbel"/>
                <w:sz w:val="24"/>
                <w:szCs w:val="24"/>
              </w:rPr>
              <w:t xml:space="preserve">Steenberghen Van F., </w:t>
            </w:r>
            <w:r w:rsidRPr="00B43EA5">
              <w:rPr>
                <w:rFonts w:ascii="Corbel" w:hAnsi="Corbel"/>
                <w:i/>
                <w:sz w:val="24"/>
                <w:szCs w:val="24"/>
              </w:rPr>
              <w:t>Filozofia w wieku XIII,</w:t>
            </w:r>
            <w:r w:rsidRPr="00B43EA5">
              <w:rPr>
                <w:rFonts w:ascii="Corbel" w:hAnsi="Corbel"/>
                <w:sz w:val="24"/>
                <w:szCs w:val="24"/>
              </w:rPr>
              <w:t xml:space="preserve"> Wydawnictwo KUL, przeł. E. I. Zieliński, Lublin 2005</w:t>
            </w:r>
          </w:p>
          <w:p w:rsidR="00674CE0" w:rsidRPr="00B43EA5" w:rsidRDefault="00674CE0" w:rsidP="004E1FD2">
            <w:pPr>
              <w:spacing w:after="0" w:line="240" w:lineRule="auto"/>
              <w:ind w:left="900" w:hanging="900"/>
              <w:jc w:val="both"/>
              <w:rPr>
                <w:rFonts w:ascii="Corbel" w:hAnsi="Corbel"/>
                <w:sz w:val="24"/>
                <w:szCs w:val="24"/>
              </w:rPr>
            </w:pPr>
            <w:r w:rsidRPr="00B43EA5">
              <w:rPr>
                <w:rFonts w:ascii="Corbel" w:hAnsi="Corbel"/>
                <w:sz w:val="24"/>
                <w:szCs w:val="24"/>
              </w:rPr>
              <w:t xml:space="preserve">Swieżawski S., </w:t>
            </w:r>
            <w:r w:rsidRPr="00B43EA5">
              <w:rPr>
                <w:rFonts w:ascii="Corbel" w:hAnsi="Corbel"/>
                <w:i/>
                <w:sz w:val="24"/>
                <w:szCs w:val="24"/>
              </w:rPr>
              <w:t xml:space="preserve">Między średniowieczem a czasami nowymi: sylwetki myślicieli XV wieku, </w:t>
            </w:r>
            <w:r w:rsidRPr="00B43EA5">
              <w:rPr>
                <w:rFonts w:ascii="Corbel" w:hAnsi="Corbel"/>
                <w:sz w:val="24"/>
                <w:szCs w:val="24"/>
              </w:rPr>
              <w:t>Biblioteka „Więzi”, Warszawa 1983</w:t>
            </w:r>
          </w:p>
          <w:p w:rsidR="00674CE0" w:rsidRPr="00B43EA5" w:rsidRDefault="00674CE0" w:rsidP="004E1FD2">
            <w:pPr>
              <w:spacing w:after="0" w:line="240" w:lineRule="auto"/>
              <w:jc w:val="both"/>
              <w:rPr>
                <w:rFonts w:ascii="Corbel" w:hAnsi="Corbel"/>
                <w:sz w:val="24"/>
                <w:szCs w:val="24"/>
              </w:rPr>
            </w:pPr>
            <w:r w:rsidRPr="00B43EA5">
              <w:rPr>
                <w:rFonts w:ascii="Corbel" w:hAnsi="Corbel"/>
                <w:sz w:val="24"/>
                <w:szCs w:val="24"/>
              </w:rPr>
              <w:t xml:space="preserve">Swieżawski S., </w:t>
            </w:r>
            <w:r w:rsidRPr="00B43EA5">
              <w:rPr>
                <w:rFonts w:ascii="Corbel" w:hAnsi="Corbel"/>
                <w:i/>
                <w:sz w:val="24"/>
                <w:szCs w:val="24"/>
              </w:rPr>
              <w:t>Święty Tomasz na nowo odczytany,</w:t>
            </w:r>
            <w:r w:rsidRPr="00B43EA5">
              <w:rPr>
                <w:rFonts w:ascii="Corbel" w:hAnsi="Corbel"/>
                <w:sz w:val="24"/>
                <w:szCs w:val="24"/>
              </w:rPr>
              <w:t xml:space="preserve"> W drodze, Poznań 1995</w:t>
            </w:r>
          </w:p>
          <w:p w:rsidR="00674CE0" w:rsidRPr="00B43EA5" w:rsidRDefault="00674CE0" w:rsidP="004E1FD2">
            <w:pPr>
              <w:spacing w:after="0" w:line="240" w:lineRule="auto"/>
              <w:jc w:val="both"/>
              <w:rPr>
                <w:rFonts w:ascii="Corbel" w:hAnsi="Corbel"/>
                <w:sz w:val="24"/>
                <w:szCs w:val="24"/>
              </w:rPr>
            </w:pPr>
            <w:r w:rsidRPr="00B43EA5">
              <w:rPr>
                <w:rFonts w:ascii="Corbel" w:hAnsi="Corbel"/>
                <w:sz w:val="24"/>
                <w:szCs w:val="24"/>
              </w:rPr>
              <w:t xml:space="preserve">Swieżawski S., </w:t>
            </w:r>
            <w:r w:rsidRPr="00B43EA5">
              <w:rPr>
                <w:rFonts w:ascii="Corbel" w:hAnsi="Corbel"/>
                <w:i/>
                <w:sz w:val="24"/>
                <w:szCs w:val="24"/>
              </w:rPr>
              <w:t xml:space="preserve">Przebłyski nadchodzącej epoki, </w:t>
            </w:r>
            <w:r w:rsidRPr="00B43EA5">
              <w:rPr>
                <w:rFonts w:ascii="Corbel" w:hAnsi="Corbel"/>
                <w:sz w:val="24"/>
                <w:szCs w:val="24"/>
              </w:rPr>
              <w:t>Biblioteka „Więzi”, Warszawa 1998</w:t>
            </w:r>
          </w:p>
          <w:p w:rsidR="00674CE0" w:rsidRPr="00B43EA5" w:rsidRDefault="00674CE0" w:rsidP="004E1FD2">
            <w:pPr>
              <w:spacing w:after="0" w:line="240" w:lineRule="auto"/>
              <w:jc w:val="both"/>
              <w:rPr>
                <w:rFonts w:ascii="Corbel" w:hAnsi="Corbel"/>
                <w:sz w:val="24"/>
                <w:szCs w:val="24"/>
              </w:rPr>
            </w:pPr>
            <w:r w:rsidRPr="00B43EA5">
              <w:rPr>
                <w:rFonts w:ascii="Corbel" w:hAnsi="Corbel"/>
                <w:sz w:val="24"/>
                <w:szCs w:val="24"/>
              </w:rPr>
              <w:t xml:space="preserve">Swieżawski S., </w:t>
            </w:r>
            <w:r w:rsidRPr="00B43EA5">
              <w:rPr>
                <w:rFonts w:ascii="Corbel" w:hAnsi="Corbel"/>
                <w:i/>
                <w:sz w:val="24"/>
                <w:szCs w:val="24"/>
              </w:rPr>
              <w:t xml:space="preserve">Studia z myśli późnego średniowiecza, </w:t>
            </w:r>
            <w:r w:rsidRPr="00B43EA5">
              <w:rPr>
                <w:rFonts w:ascii="Corbel" w:hAnsi="Corbel"/>
                <w:sz w:val="24"/>
                <w:szCs w:val="24"/>
              </w:rPr>
              <w:t xml:space="preserve">Aletheia, Warszawa 1998 </w:t>
            </w:r>
          </w:p>
          <w:p w:rsidR="00674CE0" w:rsidRPr="00B43EA5" w:rsidRDefault="00674CE0" w:rsidP="004E1FD2">
            <w:pPr>
              <w:spacing w:after="0" w:line="240" w:lineRule="auto"/>
              <w:jc w:val="both"/>
              <w:rPr>
                <w:rFonts w:ascii="Corbel" w:hAnsi="Corbel"/>
                <w:sz w:val="24"/>
                <w:szCs w:val="24"/>
              </w:rPr>
            </w:pPr>
            <w:r w:rsidRPr="00B43EA5">
              <w:rPr>
                <w:rFonts w:ascii="Corbel" w:hAnsi="Corbel"/>
                <w:sz w:val="24"/>
                <w:szCs w:val="24"/>
              </w:rPr>
              <w:t xml:space="preserve">Swieżawski S., </w:t>
            </w:r>
            <w:r w:rsidRPr="00B43EA5">
              <w:rPr>
                <w:rFonts w:ascii="Corbel" w:hAnsi="Corbel"/>
                <w:i/>
                <w:sz w:val="24"/>
                <w:szCs w:val="24"/>
              </w:rPr>
              <w:t xml:space="preserve">Byt: zagadnienia metafizyki tomistycznej, </w:t>
            </w:r>
            <w:r w:rsidRPr="00B43EA5">
              <w:rPr>
                <w:rFonts w:ascii="Corbel" w:hAnsi="Corbel"/>
                <w:sz w:val="24"/>
                <w:szCs w:val="24"/>
              </w:rPr>
              <w:t>Znak, Kraków 1999</w:t>
            </w:r>
          </w:p>
          <w:p w:rsidR="00674CE0" w:rsidRPr="00B43EA5" w:rsidRDefault="00674CE0" w:rsidP="004E1FD2">
            <w:pPr>
              <w:spacing w:after="0" w:line="240" w:lineRule="auto"/>
              <w:jc w:val="both"/>
              <w:rPr>
                <w:rFonts w:ascii="Corbel" w:hAnsi="Corbel"/>
                <w:sz w:val="24"/>
                <w:szCs w:val="24"/>
              </w:rPr>
            </w:pPr>
            <w:r w:rsidRPr="00B43EA5">
              <w:rPr>
                <w:rFonts w:ascii="Corbel" w:hAnsi="Corbel"/>
                <w:sz w:val="24"/>
                <w:szCs w:val="24"/>
              </w:rPr>
              <w:t xml:space="preserve">Swieżawski S., </w:t>
            </w:r>
            <w:r w:rsidRPr="00B43EA5">
              <w:rPr>
                <w:rFonts w:ascii="Corbel" w:hAnsi="Corbel"/>
                <w:i/>
                <w:sz w:val="24"/>
                <w:szCs w:val="24"/>
              </w:rPr>
              <w:t>Człowiek średniowieczny,</w:t>
            </w:r>
            <w:r w:rsidRPr="00B43EA5">
              <w:rPr>
                <w:rFonts w:ascii="Corbel" w:hAnsi="Corbel"/>
                <w:sz w:val="24"/>
                <w:szCs w:val="24"/>
              </w:rPr>
              <w:t xml:space="preserve"> Wydawnictwo IFiS PAN,</w:t>
            </w:r>
            <w:r w:rsidRPr="00B43EA5">
              <w:rPr>
                <w:rFonts w:ascii="Corbel" w:hAnsi="Corbel"/>
                <w:i/>
                <w:sz w:val="24"/>
                <w:szCs w:val="24"/>
              </w:rPr>
              <w:t xml:space="preserve"> </w:t>
            </w:r>
            <w:r w:rsidRPr="00B43EA5">
              <w:rPr>
                <w:rFonts w:ascii="Corbel" w:hAnsi="Corbel"/>
                <w:sz w:val="24"/>
                <w:szCs w:val="24"/>
              </w:rPr>
              <w:t>Warszawa 1999</w:t>
            </w:r>
          </w:p>
          <w:p w:rsidR="00674CE0" w:rsidRPr="00B43EA5" w:rsidRDefault="00674CE0" w:rsidP="004E1FD2">
            <w:pPr>
              <w:spacing w:after="0" w:line="240" w:lineRule="auto"/>
              <w:jc w:val="both"/>
              <w:rPr>
                <w:rFonts w:ascii="Corbel" w:hAnsi="Corbel"/>
                <w:vanish/>
                <w:sz w:val="24"/>
                <w:szCs w:val="24"/>
              </w:rPr>
            </w:pPr>
            <w:r w:rsidRPr="00B43EA5">
              <w:rPr>
                <w:rFonts w:ascii="Corbel" w:hAnsi="Corbel"/>
                <w:vanish/>
                <w:sz w:val="24"/>
                <w:szCs w:val="24"/>
                <w:u w:val="single"/>
              </w:rPr>
              <w:t>HASŁO GŁÓWNE:</w:t>
            </w:r>
            <w:r w:rsidRPr="00B43EA5">
              <w:rPr>
                <w:rFonts w:ascii="Corbel" w:hAnsi="Corbel"/>
                <w:vanish/>
                <w:sz w:val="24"/>
                <w:szCs w:val="24"/>
              </w:rPr>
              <w:t xml:space="preserve">   </w:t>
            </w:r>
            <w:hyperlink r:id="rId16" w:history="1">
              <w:r w:rsidRPr="00B43EA5">
                <w:rPr>
                  <w:rStyle w:val="Hipercze"/>
                  <w:rFonts w:ascii="Corbel" w:hAnsi="Corbel"/>
                  <w:vanish/>
                  <w:sz w:val="24"/>
                  <w:szCs w:val="24"/>
                </w:rPr>
                <w:t xml:space="preserve">Steenberghen, Fernand van. </w:t>
              </w:r>
            </w:hyperlink>
            <w:r w:rsidRPr="00B43EA5">
              <w:rPr>
                <w:rFonts w:ascii="Corbel" w:hAnsi="Corbel"/>
                <w:vanish/>
                <w:sz w:val="24"/>
                <w:szCs w:val="24"/>
              </w:rPr>
              <w:br/>
            </w:r>
            <w:r w:rsidRPr="00B43EA5">
              <w:rPr>
                <w:rFonts w:ascii="Corbel" w:hAnsi="Corbel"/>
                <w:vanish/>
                <w:sz w:val="24"/>
                <w:szCs w:val="24"/>
              </w:rPr>
              <w:br/>
            </w:r>
            <w:r w:rsidRPr="00B43EA5">
              <w:rPr>
                <w:rFonts w:ascii="Corbel" w:hAnsi="Corbel"/>
                <w:vanish/>
                <w:sz w:val="24"/>
                <w:szCs w:val="24"/>
                <w:u w:val="single"/>
              </w:rPr>
              <w:t xml:space="preserve">TYTUŁ: </w:t>
            </w:r>
            <w:r w:rsidRPr="00B43EA5">
              <w:rPr>
                <w:rFonts w:ascii="Corbel" w:hAnsi="Corbel"/>
                <w:vanish/>
                <w:sz w:val="24"/>
                <w:szCs w:val="24"/>
              </w:rPr>
              <w:t>  Filozofia w wieku XIII / Fernand Van Steenberghen ; przeł. [z fr.] Edward Iwo Zieliński ; Katolicki Uniwersytet Lubelski Jana Pawła II. Wydział Filozofii.</w:t>
            </w:r>
            <w:r w:rsidRPr="00B43EA5">
              <w:rPr>
                <w:rFonts w:ascii="Corbel" w:hAnsi="Corbel"/>
                <w:vanish/>
                <w:sz w:val="24"/>
                <w:szCs w:val="24"/>
              </w:rPr>
              <w:br/>
            </w:r>
            <w:r w:rsidRPr="00B43EA5">
              <w:rPr>
                <w:rFonts w:ascii="Corbel" w:hAnsi="Corbel"/>
                <w:vanish/>
                <w:sz w:val="24"/>
                <w:szCs w:val="24"/>
              </w:rPr>
              <w:br/>
            </w:r>
            <w:r w:rsidRPr="00B43EA5">
              <w:rPr>
                <w:rFonts w:ascii="Corbel" w:hAnsi="Corbel"/>
                <w:vanish/>
                <w:sz w:val="24"/>
                <w:szCs w:val="24"/>
                <w:u w:val="single"/>
              </w:rPr>
              <w:t xml:space="preserve">ADRES WYDAW.: </w:t>
            </w:r>
            <w:r w:rsidRPr="00B43EA5">
              <w:rPr>
                <w:rFonts w:ascii="Corbel" w:hAnsi="Corbel"/>
                <w:vanish/>
                <w:sz w:val="24"/>
                <w:szCs w:val="24"/>
              </w:rPr>
              <w:t>  Lublin : Wydaw. KUL, cop. 2005.</w:t>
            </w:r>
            <w:r w:rsidRPr="00B43EA5">
              <w:rPr>
                <w:rFonts w:ascii="Corbel" w:hAnsi="Corbel"/>
                <w:vanish/>
                <w:sz w:val="24"/>
                <w:szCs w:val="24"/>
              </w:rPr>
              <w:br/>
            </w:r>
            <w:r w:rsidRPr="00B43EA5">
              <w:rPr>
                <w:rFonts w:ascii="Corbel" w:hAnsi="Corbel"/>
                <w:vanish/>
                <w:sz w:val="24"/>
                <w:szCs w:val="24"/>
              </w:rPr>
              <w:br/>
            </w:r>
            <w:r w:rsidRPr="00B43EA5">
              <w:rPr>
                <w:rFonts w:ascii="Corbel" w:hAnsi="Corbel"/>
                <w:vanish/>
                <w:sz w:val="24"/>
                <w:szCs w:val="24"/>
                <w:u w:val="single"/>
              </w:rPr>
              <w:t xml:space="preserve">OPIS FIZ.: </w:t>
            </w:r>
            <w:r w:rsidRPr="00B43EA5">
              <w:rPr>
                <w:rFonts w:ascii="Corbel" w:hAnsi="Corbel"/>
                <w:vanish/>
                <w:sz w:val="24"/>
                <w:szCs w:val="24"/>
              </w:rPr>
              <w:t>  535 s. ; 25 cm.</w:t>
            </w:r>
            <w:r w:rsidRPr="00B43EA5">
              <w:rPr>
                <w:rFonts w:ascii="Corbel" w:hAnsi="Corbel"/>
                <w:vanish/>
                <w:sz w:val="24"/>
                <w:szCs w:val="24"/>
              </w:rPr>
              <w:br/>
            </w:r>
            <w:r w:rsidRPr="00B43EA5">
              <w:rPr>
                <w:rFonts w:ascii="Corbel" w:hAnsi="Corbel"/>
                <w:vanish/>
                <w:sz w:val="24"/>
                <w:szCs w:val="24"/>
              </w:rPr>
              <w:br/>
            </w:r>
            <w:r w:rsidRPr="00B43EA5">
              <w:rPr>
                <w:rFonts w:ascii="Corbel" w:hAnsi="Corbel"/>
                <w:vanish/>
                <w:sz w:val="24"/>
                <w:szCs w:val="24"/>
                <w:u w:val="single"/>
              </w:rPr>
              <w:t xml:space="preserve">NUMER ZNORM.: </w:t>
            </w:r>
            <w:r w:rsidRPr="00B43EA5">
              <w:rPr>
                <w:rFonts w:ascii="Corbel" w:hAnsi="Corbel"/>
                <w:vanish/>
                <w:sz w:val="24"/>
                <w:szCs w:val="24"/>
              </w:rPr>
              <w:t xml:space="preserve">  ISBN 83-7363-380-4 </w:t>
            </w:r>
            <w:r w:rsidRPr="00B43EA5">
              <w:rPr>
                <w:rFonts w:ascii="Corbel" w:hAnsi="Corbel"/>
                <w:vanish/>
                <w:sz w:val="24"/>
                <w:szCs w:val="24"/>
              </w:rPr>
              <w:br/>
            </w:r>
            <w:r w:rsidRPr="00B43EA5">
              <w:rPr>
                <w:rFonts w:ascii="Corbel" w:hAnsi="Corbel"/>
                <w:vanish/>
                <w:sz w:val="24"/>
                <w:szCs w:val="24"/>
              </w:rPr>
              <w:br/>
            </w:r>
            <w:r w:rsidRPr="00B43EA5">
              <w:rPr>
                <w:rFonts w:ascii="Corbel" w:hAnsi="Corbel"/>
                <w:vanish/>
                <w:sz w:val="24"/>
                <w:szCs w:val="24"/>
                <w:u w:val="single"/>
              </w:rPr>
              <w:t xml:space="preserve">HASŁO PRZEDM.: </w:t>
            </w:r>
            <w:r w:rsidRPr="00B43EA5">
              <w:rPr>
                <w:rFonts w:ascii="Corbel" w:hAnsi="Corbel"/>
                <w:vanish/>
                <w:sz w:val="24"/>
                <w:szCs w:val="24"/>
              </w:rPr>
              <w:t xml:space="preserve">  </w:t>
            </w:r>
            <w:hyperlink r:id="rId17" w:history="1"/>
            <w:hyperlink r:id="rId18" w:history="1">
              <w:r w:rsidRPr="00B43EA5">
                <w:rPr>
                  <w:rStyle w:val="Hipercze"/>
                  <w:rFonts w:ascii="Corbel" w:hAnsi="Corbel"/>
                  <w:vanish/>
                  <w:sz w:val="24"/>
                  <w:szCs w:val="24"/>
                </w:rPr>
                <w:t>Filozofia historia 13 w.</w:t>
              </w:r>
              <w:r w:rsidRPr="00B43EA5">
                <w:rPr>
                  <w:rFonts w:ascii="Corbel" w:hAnsi="Corbel"/>
                  <w:vanish/>
                  <w:color w:val="0000FF"/>
                  <w:sz w:val="24"/>
                  <w:szCs w:val="24"/>
                  <w:u w:val="single"/>
                </w:rPr>
                <w:br/>
              </w:r>
              <w:r w:rsidRPr="00B43EA5">
                <w:rPr>
                  <w:rFonts w:ascii="Corbel" w:hAnsi="Corbel"/>
                  <w:vanish/>
                  <w:color w:val="0000FF"/>
                  <w:sz w:val="24"/>
                  <w:szCs w:val="24"/>
                  <w:u w:val="single"/>
                </w:rPr>
                <w:br/>
              </w:r>
            </w:hyperlink>
            <w:r w:rsidRPr="00B43EA5">
              <w:rPr>
                <w:rFonts w:ascii="Corbel" w:hAnsi="Corbel"/>
                <w:vanish/>
                <w:sz w:val="24"/>
                <w:szCs w:val="24"/>
                <w:u w:val="single"/>
              </w:rPr>
              <w:t xml:space="preserve">WSPÓŁTW.: </w:t>
            </w:r>
            <w:r w:rsidRPr="00B43EA5">
              <w:rPr>
                <w:rFonts w:ascii="Corbel" w:hAnsi="Corbel"/>
                <w:vanish/>
                <w:sz w:val="24"/>
                <w:szCs w:val="24"/>
              </w:rPr>
              <w:t xml:space="preserve">  </w:t>
            </w:r>
            <w:hyperlink r:id="rId19" w:history="1"/>
            <w:hyperlink r:id="rId20" w:history="1">
              <w:r w:rsidRPr="00B43EA5">
                <w:rPr>
                  <w:rStyle w:val="Hipercze"/>
                  <w:rFonts w:ascii="Corbel" w:hAnsi="Corbel"/>
                  <w:vanish/>
                  <w:sz w:val="24"/>
                  <w:szCs w:val="24"/>
                </w:rPr>
                <w:t>Zieliński, Edward Iwo. Tł.</w:t>
              </w:r>
              <w:r w:rsidRPr="00B43EA5">
                <w:rPr>
                  <w:rFonts w:ascii="Corbel" w:hAnsi="Corbel"/>
                  <w:vanish/>
                  <w:color w:val="0000FF"/>
                  <w:sz w:val="24"/>
                  <w:szCs w:val="24"/>
                  <w:u w:val="single"/>
                </w:rPr>
                <w:br/>
              </w:r>
              <w:r w:rsidRPr="00B43EA5">
                <w:rPr>
                  <w:rFonts w:ascii="Corbel" w:hAnsi="Corbel"/>
                  <w:vanish/>
                  <w:color w:val="0000FF"/>
                  <w:sz w:val="24"/>
                  <w:szCs w:val="24"/>
                  <w:u w:val="single"/>
                </w:rPr>
                <w:br/>
              </w:r>
            </w:hyperlink>
            <w:r w:rsidRPr="00B43EA5">
              <w:rPr>
                <w:rFonts w:ascii="Corbel" w:hAnsi="Corbel"/>
                <w:vanish/>
                <w:sz w:val="24"/>
                <w:szCs w:val="24"/>
                <w:u w:val="single"/>
              </w:rPr>
              <w:t xml:space="preserve">HASŁO DOD.: </w:t>
            </w:r>
            <w:r w:rsidRPr="00B43EA5">
              <w:rPr>
                <w:rFonts w:ascii="Corbel" w:hAnsi="Corbel"/>
                <w:vanish/>
                <w:sz w:val="24"/>
                <w:szCs w:val="24"/>
              </w:rPr>
              <w:t xml:space="preserve">  </w:t>
            </w:r>
            <w:hyperlink r:id="rId21" w:history="1"/>
            <w:hyperlink r:id="rId22" w:history="1">
              <w:r w:rsidRPr="00B43EA5">
                <w:rPr>
                  <w:rStyle w:val="Hipercze"/>
                  <w:rFonts w:ascii="Corbel" w:hAnsi="Corbel"/>
                  <w:vanish/>
                  <w:sz w:val="24"/>
                  <w:szCs w:val="24"/>
                </w:rPr>
                <w:t>Katolicki Uniwersytet Lubelski Jana Pawła II (Lublin). Wydział Filozofii (Lublin).</w:t>
              </w:r>
              <w:r w:rsidRPr="00B43EA5">
                <w:rPr>
                  <w:rFonts w:ascii="Corbel" w:hAnsi="Corbel"/>
                  <w:vanish/>
                  <w:color w:val="0000FF"/>
                  <w:sz w:val="24"/>
                  <w:szCs w:val="24"/>
                  <w:u w:val="single"/>
                </w:rPr>
                <w:br/>
              </w:r>
              <w:r w:rsidRPr="00B43EA5">
                <w:rPr>
                  <w:rFonts w:ascii="Corbel" w:hAnsi="Corbel"/>
                  <w:vanish/>
                  <w:color w:val="0000FF"/>
                  <w:sz w:val="24"/>
                  <w:szCs w:val="24"/>
                  <w:u w:val="single"/>
                </w:rPr>
                <w:br/>
              </w:r>
            </w:hyperlink>
          </w:p>
          <w:p w:rsidR="00674CE0" w:rsidRPr="00B43EA5" w:rsidRDefault="00674CE0" w:rsidP="004E1FD2">
            <w:pPr>
              <w:spacing w:after="0" w:line="240" w:lineRule="auto"/>
              <w:jc w:val="both"/>
              <w:rPr>
                <w:rFonts w:ascii="Corbel" w:hAnsi="Corbel"/>
                <w:vanish/>
                <w:sz w:val="24"/>
                <w:szCs w:val="24"/>
              </w:rPr>
            </w:pPr>
            <w:r w:rsidRPr="00B43EA5">
              <w:rPr>
                <w:rFonts w:ascii="Corbel" w:hAnsi="Corbel"/>
                <w:vanish/>
                <w:sz w:val="24"/>
                <w:szCs w:val="24"/>
              </w:rPr>
              <w:t>LDR 01115nam|a2200253|i|4500</w:t>
            </w:r>
            <w:r w:rsidRPr="00B43EA5">
              <w:rPr>
                <w:rFonts w:ascii="Corbel" w:hAnsi="Corbel"/>
                <w:vanish/>
                <w:sz w:val="24"/>
                <w:szCs w:val="24"/>
              </w:rPr>
              <w:br/>
              <w:t>001 0261900655188</w:t>
            </w:r>
            <w:r w:rsidRPr="00B43EA5">
              <w:rPr>
                <w:rFonts w:ascii="Corbel" w:hAnsi="Corbel"/>
                <w:vanish/>
                <w:sz w:val="24"/>
                <w:szCs w:val="24"/>
              </w:rPr>
              <w:br/>
              <w:t>003 RZESZ 005</w:t>
            </w:r>
            <w:r w:rsidRPr="00B43EA5">
              <w:rPr>
                <w:rFonts w:ascii="Corbel" w:hAnsi="Corbel"/>
                <w:vanish/>
                <w:sz w:val="24"/>
                <w:szCs w:val="24"/>
              </w:rPr>
              <w:br/>
              <w:t>005 20081207201420.3</w:t>
            </w:r>
            <w:r w:rsidRPr="00B43EA5">
              <w:rPr>
                <w:rFonts w:ascii="Corbel" w:hAnsi="Corbel"/>
                <w:vanish/>
                <w:sz w:val="24"/>
                <w:szCs w:val="24"/>
              </w:rPr>
              <w:br/>
              <w:t>008 081207s2005####PL#||||g#|||||000#||pol#|</w:t>
            </w:r>
            <w:r w:rsidRPr="00B43EA5">
              <w:rPr>
                <w:rFonts w:ascii="Corbel" w:hAnsi="Corbel"/>
                <w:vanish/>
                <w:sz w:val="24"/>
                <w:szCs w:val="24"/>
              </w:rPr>
              <w:br/>
              <w:t>020 %a 8373633804</w:t>
            </w:r>
            <w:r w:rsidRPr="00B43EA5">
              <w:rPr>
                <w:rFonts w:ascii="Corbel" w:hAnsi="Corbel"/>
                <w:vanish/>
                <w:sz w:val="24"/>
                <w:szCs w:val="24"/>
              </w:rPr>
              <w:br/>
              <w:t>035 %a IDWydania203349</w:t>
            </w:r>
            <w:r w:rsidRPr="00B43EA5">
              <w:rPr>
                <w:rFonts w:ascii="Corbel" w:hAnsi="Corbel"/>
                <w:vanish/>
                <w:sz w:val="24"/>
                <w:szCs w:val="24"/>
              </w:rPr>
              <w:br/>
              <w:t>040 %a RZESZ 005 %c RZESZ 005 %e PNN</w:t>
            </w:r>
            <w:r w:rsidRPr="00B43EA5">
              <w:rPr>
                <w:rFonts w:ascii="Corbel" w:hAnsi="Corbel"/>
                <w:vanish/>
                <w:sz w:val="24"/>
                <w:szCs w:val="24"/>
              </w:rPr>
              <w:br/>
              <w:t>0410 %a pol %h fre</w:t>
            </w:r>
            <w:r w:rsidRPr="00B43EA5">
              <w:rPr>
                <w:rFonts w:ascii="Corbel" w:hAnsi="Corbel"/>
                <w:vanish/>
                <w:sz w:val="24"/>
                <w:szCs w:val="24"/>
              </w:rPr>
              <w:br/>
              <w:t>1001 %a Steenberghen, Fernand van.</w:t>
            </w:r>
            <w:r w:rsidRPr="00B43EA5">
              <w:rPr>
                <w:rFonts w:ascii="Corbel" w:hAnsi="Corbel"/>
                <w:vanish/>
                <w:sz w:val="24"/>
                <w:szCs w:val="24"/>
              </w:rPr>
              <w:br/>
              <w:t>24510%a Filozofia w wieku XIII / %c Fernand Van Steenberghen ; przeł. [z fr.] Edward Iwo Zieliński ; Katolicki Uniwersytet Lubelski Jana Pawła II. Wydział Filozofii.</w:t>
            </w:r>
            <w:r w:rsidRPr="00B43EA5">
              <w:rPr>
                <w:rFonts w:ascii="Corbel" w:hAnsi="Corbel"/>
                <w:vanish/>
                <w:sz w:val="24"/>
                <w:szCs w:val="24"/>
              </w:rPr>
              <w:br/>
              <w:t>260 %a Lublin : %b Wydaw. KUL, %c cop. 2005.</w:t>
            </w:r>
            <w:r w:rsidRPr="00B43EA5">
              <w:rPr>
                <w:rFonts w:ascii="Corbel" w:hAnsi="Corbel"/>
                <w:vanish/>
                <w:sz w:val="24"/>
                <w:szCs w:val="24"/>
              </w:rPr>
              <w:br/>
              <w:t>300 %a 535 s. ; %c 25 cm.</w:t>
            </w:r>
            <w:r w:rsidRPr="00B43EA5">
              <w:rPr>
                <w:rFonts w:ascii="Corbel" w:hAnsi="Corbel"/>
                <w:vanish/>
                <w:sz w:val="24"/>
                <w:szCs w:val="24"/>
              </w:rPr>
              <w:br/>
              <w:t>504 %a Bibliografia s. 461-507.</w:t>
            </w:r>
            <w:r w:rsidRPr="00B43EA5">
              <w:rPr>
                <w:rFonts w:ascii="Corbel" w:hAnsi="Corbel"/>
                <w:vanish/>
                <w:sz w:val="24"/>
                <w:szCs w:val="24"/>
              </w:rPr>
              <w:br/>
              <w:t>650 9%a Filozofia %x historia %y 13 w.</w:t>
            </w:r>
            <w:r w:rsidRPr="00B43EA5">
              <w:rPr>
                <w:rFonts w:ascii="Corbel" w:hAnsi="Corbel"/>
                <w:vanish/>
                <w:sz w:val="24"/>
                <w:szCs w:val="24"/>
              </w:rPr>
              <w:br/>
              <w:t>7001#%a Zieliński, Edward Iwo. %e Tł.</w:t>
            </w:r>
            <w:r w:rsidRPr="00B43EA5">
              <w:rPr>
                <w:rFonts w:ascii="Corbel" w:hAnsi="Corbel"/>
                <w:vanish/>
                <w:sz w:val="24"/>
                <w:szCs w:val="24"/>
              </w:rPr>
              <w:br/>
              <w:t>7102#%a Katolicki Uniwersytet Lubelski Jana Pawła II (Lublin). %b Wydział Filozofii (Lublin).</w:t>
            </w:r>
            <w:r w:rsidRPr="00B43EA5">
              <w:rPr>
                <w:rFonts w:ascii="Corbel" w:hAnsi="Corbel"/>
                <w:vanish/>
                <w:sz w:val="24"/>
                <w:szCs w:val="24"/>
              </w:rPr>
              <w:br/>
              <w:t>85640%u http://opac.univ.rzeszow.pl/cgi-bin/wspd_cgi.sh/WService=wsbroker1/wo_ropis.p?IDRek=0261900655188 %z Rekord w katalogu OPAC WWW biblioteki %9 LinkOPAC</w:t>
            </w:r>
            <w:r w:rsidRPr="00B43EA5">
              <w:rPr>
                <w:rFonts w:ascii="Corbel" w:hAnsi="Corbel"/>
                <w:vanish/>
                <w:sz w:val="24"/>
                <w:szCs w:val="24"/>
              </w:rPr>
              <w:br/>
              <w:t>920 %a ISBN 83-7363-380-4</w:t>
            </w:r>
            <w:r w:rsidRPr="00B43EA5">
              <w:rPr>
                <w:rFonts w:ascii="Corbel" w:hAnsi="Corbel"/>
                <w:vanish/>
                <w:sz w:val="24"/>
                <w:szCs w:val="24"/>
              </w:rPr>
              <w:br/>
              <w:t>999 %b bib13 (04/12/2006 11:57:33) %c bib24 (22/12/2006 09:33:13) %d bib9 (03/01/2007 13:13:10)</w:t>
            </w:r>
          </w:p>
          <w:p w:rsidR="00674CE0" w:rsidRPr="00B43EA5" w:rsidRDefault="00674CE0" w:rsidP="004E1FD2">
            <w:pPr>
              <w:spacing w:after="0" w:line="240" w:lineRule="auto"/>
              <w:jc w:val="both"/>
              <w:rPr>
                <w:rFonts w:ascii="Corbel" w:hAnsi="Corbel"/>
                <w:vanish/>
                <w:sz w:val="24"/>
                <w:szCs w:val="24"/>
              </w:rPr>
            </w:pPr>
            <w:r w:rsidRPr="00B43EA5">
              <w:rPr>
                <w:rFonts w:ascii="Corbel" w:hAnsi="Corbel"/>
                <w:vanish/>
                <w:sz w:val="24"/>
                <w:szCs w:val="24"/>
              </w:rPr>
              <w:t xml:space="preserve">Filozofia w wieku XIII / Fernand Van Steenberghen ; przeł. [z fr.] Edward Iwo Zieliński ; Katolicki Uniwersytet Lubelski Jana Pawła II. Wydział Filozofii. - Lublin : Wydaw. KUL, cop. 2005. </w:t>
            </w:r>
          </w:p>
          <w:p w:rsidR="00674CE0" w:rsidRPr="00B43EA5" w:rsidRDefault="00674CE0" w:rsidP="004E1FD2">
            <w:pPr>
              <w:spacing w:after="0" w:line="240" w:lineRule="auto"/>
              <w:jc w:val="both"/>
              <w:rPr>
                <w:rFonts w:ascii="Corbel" w:hAnsi="Corbel"/>
                <w:sz w:val="24"/>
                <w:szCs w:val="24"/>
              </w:rPr>
            </w:pPr>
            <w:r w:rsidRPr="00B43EA5">
              <w:rPr>
                <w:rFonts w:ascii="Corbel" w:hAnsi="Corbel"/>
                <w:vanish/>
                <w:sz w:val="24"/>
                <w:szCs w:val="24"/>
                <w:u w:val="single"/>
              </w:rPr>
              <w:t>HASŁO GŁÓWNE:</w:t>
            </w:r>
            <w:r w:rsidRPr="00B43EA5">
              <w:rPr>
                <w:rFonts w:ascii="Corbel" w:hAnsi="Corbel"/>
                <w:vanish/>
                <w:sz w:val="24"/>
                <w:szCs w:val="24"/>
              </w:rPr>
              <w:t xml:space="preserve">   </w:t>
            </w:r>
            <w:hyperlink r:id="rId23" w:history="1">
              <w:r w:rsidRPr="00B43EA5">
                <w:rPr>
                  <w:rStyle w:val="Hipercze"/>
                  <w:rFonts w:ascii="Corbel" w:hAnsi="Corbel"/>
                  <w:vanish/>
                  <w:sz w:val="24"/>
                  <w:szCs w:val="24"/>
                </w:rPr>
                <w:t xml:space="preserve">Kurdziałek, Marian. </w:t>
              </w:r>
            </w:hyperlink>
            <w:r w:rsidRPr="00B43EA5">
              <w:rPr>
                <w:rFonts w:ascii="Corbel" w:hAnsi="Corbel"/>
                <w:vanish/>
                <w:sz w:val="24"/>
                <w:szCs w:val="24"/>
              </w:rPr>
              <w:br/>
            </w:r>
            <w:r w:rsidRPr="00B43EA5">
              <w:rPr>
                <w:rFonts w:ascii="Corbel" w:hAnsi="Corbel"/>
                <w:vanish/>
                <w:sz w:val="24"/>
                <w:szCs w:val="24"/>
              </w:rPr>
              <w:br/>
            </w:r>
            <w:r w:rsidRPr="00B43EA5">
              <w:rPr>
                <w:rFonts w:ascii="Corbel" w:hAnsi="Corbel"/>
                <w:vanish/>
                <w:sz w:val="24"/>
                <w:szCs w:val="24"/>
                <w:u w:val="single"/>
              </w:rPr>
              <w:t xml:space="preserve">TYTUŁ: </w:t>
            </w:r>
            <w:r w:rsidRPr="00B43EA5">
              <w:rPr>
                <w:rFonts w:ascii="Corbel" w:hAnsi="Corbel"/>
                <w:vanish/>
                <w:sz w:val="24"/>
                <w:szCs w:val="24"/>
              </w:rPr>
              <w:t>  Średniowiecze w poszukiwaniu równowagi między arystotelizmem a platonizmem : studia i artykuły / Marian Kurdziałek.</w:t>
            </w:r>
            <w:r w:rsidRPr="00B43EA5">
              <w:rPr>
                <w:rFonts w:ascii="Corbel" w:hAnsi="Corbel"/>
                <w:vanish/>
                <w:sz w:val="24"/>
                <w:szCs w:val="24"/>
              </w:rPr>
              <w:br/>
            </w:r>
            <w:r w:rsidRPr="00B43EA5">
              <w:rPr>
                <w:rFonts w:ascii="Corbel" w:hAnsi="Corbel"/>
                <w:vanish/>
                <w:sz w:val="24"/>
                <w:szCs w:val="24"/>
              </w:rPr>
              <w:br/>
            </w:r>
            <w:r w:rsidRPr="00B43EA5">
              <w:rPr>
                <w:rFonts w:ascii="Corbel" w:hAnsi="Corbel"/>
                <w:vanish/>
                <w:sz w:val="24"/>
                <w:szCs w:val="24"/>
                <w:u w:val="single"/>
              </w:rPr>
              <w:t xml:space="preserve">ADRES WYDAW.: </w:t>
            </w:r>
            <w:r w:rsidRPr="00B43EA5">
              <w:rPr>
                <w:rFonts w:ascii="Corbel" w:hAnsi="Corbel"/>
                <w:vanish/>
                <w:sz w:val="24"/>
                <w:szCs w:val="24"/>
              </w:rPr>
              <w:t>  Lublin : TN KUL. Wydaw, 1996.</w:t>
            </w:r>
            <w:r w:rsidRPr="00B43EA5">
              <w:rPr>
                <w:rFonts w:ascii="Corbel" w:hAnsi="Corbel"/>
                <w:vanish/>
                <w:sz w:val="24"/>
                <w:szCs w:val="24"/>
              </w:rPr>
              <w:br/>
            </w:r>
            <w:r w:rsidRPr="00B43EA5">
              <w:rPr>
                <w:rFonts w:ascii="Corbel" w:hAnsi="Corbel"/>
                <w:vanish/>
                <w:sz w:val="24"/>
                <w:szCs w:val="24"/>
              </w:rPr>
              <w:br/>
            </w:r>
            <w:r w:rsidRPr="00B43EA5">
              <w:rPr>
                <w:rFonts w:ascii="Corbel" w:hAnsi="Corbel"/>
                <w:vanish/>
                <w:sz w:val="24"/>
                <w:szCs w:val="24"/>
                <w:u w:val="single"/>
              </w:rPr>
              <w:t xml:space="preserve">OPIS FIZ.: </w:t>
            </w:r>
            <w:r w:rsidRPr="00B43EA5">
              <w:rPr>
                <w:rFonts w:ascii="Corbel" w:hAnsi="Corbel"/>
                <w:vanish/>
                <w:sz w:val="24"/>
                <w:szCs w:val="24"/>
              </w:rPr>
              <w:t>  323, [2] s. ; 24 cm.</w:t>
            </w:r>
            <w:r w:rsidRPr="00B43EA5">
              <w:rPr>
                <w:rFonts w:ascii="Corbel" w:hAnsi="Corbel"/>
                <w:vanish/>
                <w:sz w:val="24"/>
                <w:szCs w:val="24"/>
              </w:rPr>
              <w:br/>
            </w:r>
            <w:r w:rsidRPr="00B43EA5">
              <w:rPr>
                <w:rFonts w:ascii="Corbel" w:hAnsi="Corbel"/>
                <w:vanish/>
                <w:sz w:val="24"/>
                <w:szCs w:val="24"/>
              </w:rPr>
              <w:br/>
            </w:r>
            <w:r w:rsidRPr="00B43EA5">
              <w:rPr>
                <w:rFonts w:ascii="Corbel" w:hAnsi="Corbel"/>
                <w:vanish/>
                <w:sz w:val="24"/>
                <w:szCs w:val="24"/>
                <w:u w:val="single"/>
              </w:rPr>
              <w:t xml:space="preserve">SERIA: </w:t>
            </w:r>
            <w:r w:rsidRPr="00B43EA5">
              <w:rPr>
                <w:rFonts w:ascii="Corbel" w:hAnsi="Corbel"/>
                <w:vanish/>
                <w:sz w:val="24"/>
                <w:szCs w:val="24"/>
              </w:rPr>
              <w:t xml:space="preserve">  Prace Wydziału Filozoficznego / Towarzystwo Naukowe Katolickiego Uniwersytetu Lubelskiego ; 67 </w:t>
            </w:r>
            <w:r w:rsidRPr="00B43EA5">
              <w:rPr>
                <w:rFonts w:ascii="Corbel" w:hAnsi="Corbel"/>
                <w:vanish/>
                <w:sz w:val="24"/>
                <w:szCs w:val="24"/>
              </w:rPr>
              <w:br/>
            </w:r>
            <w:r w:rsidRPr="00B43EA5">
              <w:rPr>
                <w:rFonts w:ascii="Corbel" w:hAnsi="Corbel"/>
                <w:vanish/>
                <w:sz w:val="24"/>
                <w:szCs w:val="24"/>
              </w:rPr>
              <w:br/>
            </w:r>
            <w:r w:rsidRPr="00B43EA5">
              <w:rPr>
                <w:rFonts w:ascii="Corbel" w:hAnsi="Corbel"/>
                <w:vanish/>
                <w:sz w:val="24"/>
                <w:szCs w:val="24"/>
                <w:u w:val="single"/>
              </w:rPr>
              <w:t xml:space="preserve">NUMER ZNORM.: </w:t>
            </w:r>
            <w:r w:rsidRPr="00B43EA5">
              <w:rPr>
                <w:rFonts w:ascii="Corbel" w:hAnsi="Corbel"/>
                <w:vanish/>
                <w:sz w:val="24"/>
                <w:szCs w:val="24"/>
              </w:rPr>
              <w:t xml:space="preserve">  ISBN 83-86668-30-X </w:t>
            </w:r>
            <w:r w:rsidRPr="00B43EA5">
              <w:rPr>
                <w:rFonts w:ascii="Corbel" w:hAnsi="Corbel"/>
                <w:vanish/>
                <w:sz w:val="24"/>
                <w:szCs w:val="24"/>
              </w:rPr>
              <w:br/>
            </w:r>
            <w:r w:rsidRPr="00B43EA5">
              <w:rPr>
                <w:rFonts w:ascii="Corbel" w:hAnsi="Corbel"/>
                <w:vanish/>
                <w:sz w:val="24"/>
                <w:szCs w:val="24"/>
              </w:rPr>
              <w:br/>
            </w:r>
            <w:r w:rsidRPr="00B43EA5">
              <w:rPr>
                <w:rFonts w:ascii="Corbel" w:hAnsi="Corbel"/>
                <w:vanish/>
                <w:sz w:val="24"/>
                <w:szCs w:val="24"/>
                <w:u w:val="single"/>
              </w:rPr>
              <w:t xml:space="preserve">HASŁO PRZEDM.: </w:t>
            </w:r>
            <w:r w:rsidRPr="00B43EA5">
              <w:rPr>
                <w:rFonts w:ascii="Corbel" w:hAnsi="Corbel"/>
                <w:vanish/>
                <w:sz w:val="24"/>
                <w:szCs w:val="24"/>
              </w:rPr>
              <w:t xml:space="preserve">  </w:t>
            </w:r>
            <w:hyperlink r:id="rId24" w:history="1"/>
            <w:hyperlink r:id="rId25" w:history="1">
              <w:r w:rsidRPr="00B43EA5">
                <w:rPr>
                  <w:rStyle w:val="Hipercze"/>
                  <w:rFonts w:ascii="Corbel" w:hAnsi="Corbel"/>
                  <w:vanish/>
                  <w:sz w:val="24"/>
                  <w:szCs w:val="24"/>
                </w:rPr>
                <w:t>Neoplatonizm historia 12-13 w.</w:t>
              </w:r>
              <w:r w:rsidRPr="00B43EA5">
                <w:rPr>
                  <w:rFonts w:ascii="Corbel" w:hAnsi="Corbel"/>
                  <w:vanish/>
                  <w:color w:val="0000FF"/>
                  <w:sz w:val="24"/>
                  <w:szCs w:val="24"/>
                  <w:u w:val="single"/>
                </w:rPr>
                <w:br/>
              </w:r>
              <w:r w:rsidRPr="00B43EA5">
                <w:rPr>
                  <w:rFonts w:ascii="Corbel" w:hAnsi="Corbel"/>
                  <w:vanish/>
                  <w:color w:val="0000FF"/>
                  <w:sz w:val="24"/>
                  <w:szCs w:val="24"/>
                  <w:u w:val="single"/>
                </w:rPr>
                <w:br/>
              </w:r>
            </w:hyperlink>
            <w:r w:rsidRPr="00B43EA5">
              <w:rPr>
                <w:rFonts w:ascii="Corbel" w:hAnsi="Corbel"/>
                <w:vanish/>
                <w:sz w:val="24"/>
                <w:szCs w:val="24"/>
              </w:rPr>
              <w:t xml:space="preserve">  </w:t>
            </w:r>
            <w:hyperlink r:id="rId26" w:history="1">
              <w:r w:rsidRPr="00B43EA5">
                <w:rPr>
                  <w:rStyle w:val="Hipercze"/>
                  <w:rFonts w:ascii="Corbel" w:hAnsi="Corbel"/>
                  <w:vanish/>
                  <w:sz w:val="24"/>
                  <w:szCs w:val="24"/>
                </w:rPr>
                <w:t>Arystotelizm historia 12-13 w.</w:t>
              </w:r>
              <w:r w:rsidRPr="00B43EA5">
                <w:rPr>
                  <w:rFonts w:ascii="Corbel" w:hAnsi="Corbel"/>
                  <w:vanish/>
                  <w:color w:val="0000FF"/>
                  <w:sz w:val="24"/>
                  <w:szCs w:val="24"/>
                  <w:u w:val="single"/>
                </w:rPr>
                <w:br/>
              </w:r>
              <w:r w:rsidRPr="00B43EA5">
                <w:rPr>
                  <w:rFonts w:ascii="Corbel" w:hAnsi="Corbel"/>
                  <w:vanish/>
                  <w:color w:val="0000FF"/>
                  <w:sz w:val="24"/>
                  <w:szCs w:val="24"/>
                  <w:u w:val="single"/>
                </w:rPr>
                <w:br/>
              </w:r>
            </w:hyperlink>
            <w:r w:rsidRPr="00B43EA5">
              <w:rPr>
                <w:rFonts w:ascii="Corbel" w:hAnsi="Corbel"/>
                <w:vanish/>
                <w:sz w:val="24"/>
                <w:szCs w:val="24"/>
              </w:rPr>
              <w:t xml:space="preserve">  </w:t>
            </w:r>
            <w:hyperlink r:id="rId27" w:history="1">
              <w:r w:rsidRPr="00B43EA5">
                <w:rPr>
                  <w:rStyle w:val="Hipercze"/>
                  <w:rFonts w:ascii="Corbel" w:hAnsi="Corbel"/>
                  <w:vanish/>
                  <w:sz w:val="24"/>
                  <w:szCs w:val="24"/>
                </w:rPr>
                <w:t>Filozofia historia 12-13 w.</w:t>
              </w:r>
              <w:r w:rsidRPr="00B43EA5">
                <w:rPr>
                  <w:rFonts w:ascii="Corbel" w:hAnsi="Corbel"/>
                  <w:vanish/>
                  <w:color w:val="0000FF"/>
                  <w:sz w:val="24"/>
                  <w:szCs w:val="24"/>
                  <w:u w:val="single"/>
                </w:rPr>
                <w:br/>
              </w:r>
              <w:r w:rsidRPr="00B43EA5">
                <w:rPr>
                  <w:rFonts w:ascii="Corbel" w:hAnsi="Corbel"/>
                  <w:vanish/>
                  <w:color w:val="0000FF"/>
                  <w:sz w:val="24"/>
                  <w:szCs w:val="24"/>
                  <w:u w:val="single"/>
                </w:rPr>
                <w:br/>
              </w:r>
            </w:hyperlink>
            <w:r w:rsidRPr="00B43EA5">
              <w:rPr>
                <w:rFonts w:ascii="Corbel" w:hAnsi="Corbel"/>
                <w:vanish/>
                <w:sz w:val="24"/>
                <w:szCs w:val="24"/>
              </w:rPr>
              <w:t>LDR 01158nam|a2200253|i|4500</w:t>
            </w:r>
            <w:r w:rsidRPr="00B43EA5">
              <w:rPr>
                <w:rFonts w:ascii="Corbel" w:hAnsi="Corbel"/>
                <w:vanish/>
                <w:sz w:val="24"/>
                <w:szCs w:val="24"/>
              </w:rPr>
              <w:br/>
              <w:t>001 0261900834077</w:t>
            </w:r>
            <w:r w:rsidRPr="00B43EA5">
              <w:rPr>
                <w:rFonts w:ascii="Corbel" w:hAnsi="Corbel"/>
                <w:vanish/>
                <w:sz w:val="24"/>
                <w:szCs w:val="24"/>
              </w:rPr>
              <w:br/>
              <w:t>003 RZESZ 005</w:t>
            </w:r>
            <w:r w:rsidRPr="00B43EA5">
              <w:rPr>
                <w:rFonts w:ascii="Corbel" w:hAnsi="Corbel"/>
                <w:vanish/>
                <w:sz w:val="24"/>
                <w:szCs w:val="24"/>
              </w:rPr>
              <w:br/>
              <w:t>005 20081208202341.1</w:t>
            </w:r>
            <w:r w:rsidRPr="00B43EA5">
              <w:rPr>
                <w:rFonts w:ascii="Corbel" w:hAnsi="Corbel"/>
                <w:vanish/>
                <w:sz w:val="24"/>
                <w:szCs w:val="24"/>
              </w:rPr>
              <w:br/>
              <w:t>008 081208s1996#######||||g#|||||000#||####|</w:t>
            </w:r>
            <w:r w:rsidRPr="00B43EA5">
              <w:rPr>
                <w:rFonts w:ascii="Corbel" w:hAnsi="Corbel"/>
                <w:vanish/>
                <w:sz w:val="24"/>
                <w:szCs w:val="24"/>
              </w:rPr>
              <w:br/>
              <w:t>020 %a 838666830X</w:t>
            </w:r>
            <w:r w:rsidRPr="00B43EA5">
              <w:rPr>
                <w:rFonts w:ascii="Corbel" w:hAnsi="Corbel"/>
                <w:vanish/>
                <w:sz w:val="24"/>
                <w:szCs w:val="24"/>
              </w:rPr>
              <w:br/>
              <w:t>035 %a IDWydania54142</w:t>
            </w:r>
            <w:r w:rsidRPr="00B43EA5">
              <w:rPr>
                <w:rFonts w:ascii="Corbel" w:hAnsi="Corbel"/>
                <w:vanish/>
                <w:sz w:val="24"/>
                <w:szCs w:val="24"/>
              </w:rPr>
              <w:br/>
              <w:t>040 %a RZESZ 005 %c RZESZ 005 %e PNN</w:t>
            </w:r>
            <w:r w:rsidRPr="00B43EA5">
              <w:rPr>
                <w:rFonts w:ascii="Corbel" w:hAnsi="Corbel"/>
                <w:vanish/>
                <w:sz w:val="24"/>
                <w:szCs w:val="24"/>
              </w:rPr>
              <w:br/>
              <w:t>1001 %a Kurdziałek, Marian.</w:t>
            </w:r>
            <w:r w:rsidRPr="00B43EA5">
              <w:rPr>
                <w:rFonts w:ascii="Corbel" w:hAnsi="Corbel"/>
                <w:vanish/>
                <w:sz w:val="24"/>
                <w:szCs w:val="24"/>
              </w:rPr>
              <w:br/>
              <w:t>24510%a Średniowiecze w poszukiwaniu równowagi między arystotelizmem a platonizmem : %b studia i artykuły / %c Marian Kurdziałek.</w:t>
            </w:r>
            <w:r w:rsidRPr="00B43EA5">
              <w:rPr>
                <w:rFonts w:ascii="Corbel" w:hAnsi="Corbel"/>
                <w:vanish/>
                <w:sz w:val="24"/>
                <w:szCs w:val="24"/>
              </w:rPr>
              <w:br/>
              <w:t>260 %a Lublin : %b TN KUL. Wydaw, %c 1996.</w:t>
            </w:r>
            <w:r w:rsidRPr="00B43EA5">
              <w:rPr>
                <w:rFonts w:ascii="Corbel" w:hAnsi="Corbel"/>
                <w:vanish/>
                <w:sz w:val="24"/>
                <w:szCs w:val="24"/>
              </w:rPr>
              <w:br/>
              <w:t>300 %a 323, [2] s. ; %c 24 cm.</w:t>
            </w:r>
            <w:r w:rsidRPr="00B43EA5">
              <w:rPr>
                <w:rFonts w:ascii="Corbel" w:hAnsi="Corbel"/>
                <w:vanish/>
                <w:sz w:val="24"/>
                <w:szCs w:val="24"/>
              </w:rPr>
              <w:br/>
              <w:t>4901 %a Prace Wydziału Filozoficznego / Towarzystwo Naukowe Katolickiego Uniwersytetu Lubelskiego ; %v 67</w:t>
            </w:r>
            <w:r w:rsidRPr="00B43EA5">
              <w:rPr>
                <w:rFonts w:ascii="Corbel" w:hAnsi="Corbel"/>
                <w:vanish/>
                <w:sz w:val="24"/>
                <w:szCs w:val="24"/>
              </w:rPr>
              <w:br/>
              <w:t>650 9%a Neoplatonizm %x historia %y 12-13 w.</w:t>
            </w:r>
            <w:r w:rsidRPr="00B43EA5">
              <w:rPr>
                <w:rFonts w:ascii="Corbel" w:hAnsi="Corbel"/>
                <w:vanish/>
                <w:sz w:val="24"/>
                <w:szCs w:val="24"/>
              </w:rPr>
              <w:br/>
              <w:t>650 9%a Arystotelizm %x historia %y 12-13 w.</w:t>
            </w:r>
            <w:r w:rsidRPr="00B43EA5">
              <w:rPr>
                <w:rFonts w:ascii="Corbel" w:hAnsi="Corbel"/>
                <w:vanish/>
                <w:sz w:val="24"/>
                <w:szCs w:val="24"/>
              </w:rPr>
              <w:br/>
              <w:t>650 9%a Filozofia %x historia %y 12-13 w.</w:t>
            </w:r>
            <w:r w:rsidRPr="00B43EA5">
              <w:rPr>
                <w:rFonts w:ascii="Corbel" w:hAnsi="Corbel"/>
                <w:vanish/>
                <w:sz w:val="24"/>
                <w:szCs w:val="24"/>
              </w:rPr>
              <w:br/>
              <w:t>830 0%a Prace Wydziału Filozoficznego - Towarzystwo Naukowe Katolickiego Uniwersytetu Lubelskiego ; %v 67</w:t>
            </w:r>
            <w:r w:rsidRPr="00B43EA5">
              <w:rPr>
                <w:rFonts w:ascii="Corbel" w:hAnsi="Corbel"/>
                <w:vanish/>
                <w:sz w:val="24"/>
                <w:szCs w:val="24"/>
              </w:rPr>
              <w:br/>
              <w:t>85640%u http://opac.univ.rzeszow.pl/cgi-bin/wspd_cgi.sh/WService=wsbroker1/wo_ropis.p?IDRek=0261900834077 %z Rekord w katalogu OPAC WWW biblioteki %9 LinkOPAC</w:t>
            </w:r>
            <w:r w:rsidRPr="00B43EA5">
              <w:rPr>
                <w:rFonts w:ascii="Corbel" w:hAnsi="Corbel"/>
                <w:vanish/>
                <w:sz w:val="24"/>
                <w:szCs w:val="24"/>
              </w:rPr>
              <w:br/>
              <w:t>920 %a ISBN 83-86668-30-X</w:t>
            </w:r>
            <w:r w:rsidRPr="00B43EA5">
              <w:rPr>
                <w:rFonts w:ascii="Corbel" w:hAnsi="Corbel"/>
                <w:vanish/>
                <w:sz w:val="24"/>
                <w:szCs w:val="24"/>
              </w:rPr>
              <w:br/>
              <w:t xml:space="preserve">999 %b bib13 (31/05/1999 09:30:18) %d bib9 (07/09/1999 12:53:21)Średniowiecze w poszukiwaniu równowagi między arystotelizmem a platonizmem : studia i artykuły / Marian Kurdziałek. - Lublin : TN KUL. Wydaw, 1996. </w:t>
            </w:r>
            <w:r w:rsidRPr="00B43EA5">
              <w:rPr>
                <w:rFonts w:ascii="Corbel" w:hAnsi="Corbel"/>
                <w:sz w:val="24"/>
                <w:szCs w:val="24"/>
              </w:rPr>
              <w:t xml:space="preserve">Swieżawski S., </w:t>
            </w:r>
            <w:r w:rsidRPr="00B43EA5">
              <w:rPr>
                <w:rFonts w:ascii="Corbel" w:hAnsi="Corbel"/>
                <w:i/>
                <w:sz w:val="24"/>
                <w:szCs w:val="24"/>
              </w:rPr>
              <w:t xml:space="preserve">Dzieje europejskiej filozofii klasycznej, </w:t>
            </w:r>
            <w:r w:rsidRPr="00B43EA5">
              <w:rPr>
                <w:rFonts w:ascii="Corbel" w:hAnsi="Corbel"/>
                <w:sz w:val="24"/>
                <w:szCs w:val="24"/>
              </w:rPr>
              <w:t>Warszawa-Wrocław 2000</w:t>
            </w:r>
          </w:p>
          <w:p w:rsidR="00674CE0" w:rsidRPr="00B43EA5" w:rsidRDefault="00674CE0" w:rsidP="004E1FD2">
            <w:pPr>
              <w:spacing w:after="0" w:line="240" w:lineRule="auto"/>
              <w:ind w:left="900" w:hanging="900"/>
              <w:jc w:val="both"/>
              <w:rPr>
                <w:rFonts w:ascii="Corbel" w:hAnsi="Corbel"/>
                <w:sz w:val="24"/>
                <w:szCs w:val="24"/>
              </w:rPr>
            </w:pPr>
            <w:r w:rsidRPr="00B43EA5">
              <w:rPr>
                <w:rFonts w:ascii="Corbel" w:hAnsi="Corbel"/>
                <w:sz w:val="24"/>
                <w:szCs w:val="24"/>
              </w:rPr>
              <w:t xml:space="preserve">Tyburski W., Wachowiak A., Wiśniewski R., (red.), </w:t>
            </w:r>
            <w:r w:rsidRPr="00B43EA5">
              <w:rPr>
                <w:rFonts w:ascii="Corbel" w:hAnsi="Corbel"/>
                <w:i/>
                <w:sz w:val="24"/>
                <w:szCs w:val="24"/>
              </w:rPr>
              <w:t xml:space="preserve">Historia filozofii i etyki do współczesności. Źródła i komentarze, </w:t>
            </w:r>
            <w:r w:rsidRPr="00B43EA5">
              <w:rPr>
                <w:rFonts w:ascii="Corbel" w:hAnsi="Corbel"/>
                <w:sz w:val="24"/>
                <w:szCs w:val="24"/>
              </w:rPr>
              <w:t>Toruń 2002</w:t>
            </w:r>
          </w:p>
          <w:p w:rsidR="00674CE0" w:rsidRPr="00B43EA5" w:rsidRDefault="00674CE0" w:rsidP="004E1FD2">
            <w:pPr>
              <w:spacing w:after="0" w:line="240" w:lineRule="auto"/>
              <w:jc w:val="both"/>
              <w:rPr>
                <w:rFonts w:ascii="Corbel" w:hAnsi="Corbel"/>
                <w:sz w:val="24"/>
                <w:szCs w:val="24"/>
              </w:rPr>
            </w:pPr>
            <w:r w:rsidRPr="00B43EA5">
              <w:rPr>
                <w:rFonts w:ascii="Corbel" w:hAnsi="Corbel"/>
                <w:sz w:val="24"/>
                <w:szCs w:val="24"/>
              </w:rPr>
              <w:t xml:space="preserve">Turek W., (opr.), </w:t>
            </w:r>
            <w:r w:rsidRPr="00B43EA5">
              <w:rPr>
                <w:rFonts w:ascii="Corbel" w:hAnsi="Corbel"/>
                <w:i/>
                <w:sz w:val="24"/>
                <w:szCs w:val="24"/>
              </w:rPr>
              <w:t>Tertulian,</w:t>
            </w:r>
            <w:r w:rsidRPr="00B43EA5">
              <w:rPr>
                <w:rFonts w:ascii="Corbel" w:hAnsi="Corbel"/>
                <w:sz w:val="24"/>
                <w:szCs w:val="24"/>
              </w:rPr>
              <w:t xml:space="preserve"> Wydawnictwo Apostolstwa Modlitwy, Kraków 2001</w:t>
            </w:r>
          </w:p>
          <w:p w:rsidR="00674CE0" w:rsidRPr="00B43EA5" w:rsidRDefault="00674CE0" w:rsidP="004E1FD2">
            <w:pPr>
              <w:spacing w:after="0" w:line="240" w:lineRule="auto"/>
              <w:jc w:val="both"/>
              <w:rPr>
                <w:rFonts w:ascii="Corbel" w:hAnsi="Corbel"/>
                <w:sz w:val="24"/>
                <w:szCs w:val="24"/>
              </w:rPr>
            </w:pPr>
            <w:r w:rsidRPr="00B43EA5">
              <w:rPr>
                <w:rFonts w:ascii="Corbel" w:hAnsi="Corbel"/>
                <w:sz w:val="24"/>
                <w:szCs w:val="24"/>
              </w:rPr>
              <w:t xml:space="preserve">Weinfeld S., </w:t>
            </w:r>
            <w:r w:rsidRPr="00B43EA5">
              <w:rPr>
                <w:rFonts w:ascii="Corbel" w:hAnsi="Corbel"/>
                <w:i/>
                <w:sz w:val="24"/>
                <w:szCs w:val="24"/>
              </w:rPr>
              <w:t>Awicenna,</w:t>
            </w:r>
            <w:r w:rsidRPr="00B43EA5">
              <w:rPr>
                <w:rFonts w:ascii="Corbel" w:hAnsi="Corbel"/>
                <w:sz w:val="24"/>
                <w:szCs w:val="24"/>
              </w:rPr>
              <w:t xml:space="preserve"> Krajowa Agencja Wydawnicza, Warszawa 1985</w:t>
            </w:r>
          </w:p>
          <w:p w:rsidR="00674CE0" w:rsidRPr="00B43EA5" w:rsidRDefault="00674CE0" w:rsidP="004E1FD2">
            <w:pPr>
              <w:spacing w:after="0" w:line="240" w:lineRule="auto"/>
              <w:jc w:val="both"/>
              <w:rPr>
                <w:rFonts w:ascii="Corbel" w:hAnsi="Corbel"/>
                <w:sz w:val="24"/>
                <w:szCs w:val="24"/>
              </w:rPr>
            </w:pPr>
            <w:r w:rsidRPr="00B43EA5">
              <w:rPr>
                <w:rFonts w:ascii="Corbel" w:hAnsi="Corbel"/>
                <w:sz w:val="24"/>
                <w:szCs w:val="24"/>
              </w:rPr>
              <w:lastRenderedPageBreak/>
              <w:t xml:space="preserve">Weisheipl J. A., </w:t>
            </w:r>
            <w:r w:rsidRPr="00B43EA5">
              <w:rPr>
                <w:rFonts w:ascii="Corbel" w:hAnsi="Corbel"/>
                <w:i/>
                <w:sz w:val="24"/>
                <w:szCs w:val="24"/>
              </w:rPr>
              <w:t>Tomasz z Akwinu: życie, myśl i dzieło,</w:t>
            </w:r>
            <w:r w:rsidRPr="00B43EA5">
              <w:rPr>
                <w:rFonts w:ascii="Corbel" w:hAnsi="Corbel"/>
                <w:sz w:val="24"/>
                <w:szCs w:val="24"/>
              </w:rPr>
              <w:t xml:space="preserve"> Poznań 1985</w:t>
            </w:r>
          </w:p>
          <w:p w:rsidR="00674CE0" w:rsidRPr="00B43EA5" w:rsidRDefault="00674CE0" w:rsidP="004E1FD2">
            <w:pPr>
              <w:spacing w:after="0" w:line="240" w:lineRule="auto"/>
              <w:ind w:left="900" w:hanging="900"/>
              <w:jc w:val="both"/>
              <w:rPr>
                <w:rFonts w:ascii="Corbel" w:hAnsi="Corbel"/>
                <w:sz w:val="24"/>
                <w:szCs w:val="24"/>
              </w:rPr>
            </w:pPr>
            <w:r w:rsidRPr="00B43EA5">
              <w:rPr>
                <w:rFonts w:ascii="Corbel" w:hAnsi="Corbel"/>
                <w:sz w:val="24"/>
                <w:szCs w:val="24"/>
              </w:rPr>
              <w:t xml:space="preserve">Zajączkowski A., (red.), </w:t>
            </w:r>
            <w:r w:rsidRPr="00B43EA5">
              <w:rPr>
                <w:rFonts w:ascii="Corbel" w:hAnsi="Corbel"/>
                <w:i/>
                <w:sz w:val="24"/>
                <w:szCs w:val="24"/>
              </w:rPr>
              <w:t xml:space="preserve">Awicenna. Abu Ali Ibn Sina, </w:t>
            </w:r>
            <w:r w:rsidRPr="00B43EA5">
              <w:rPr>
                <w:rFonts w:ascii="Corbel" w:hAnsi="Corbel"/>
                <w:sz w:val="24"/>
                <w:szCs w:val="24"/>
              </w:rPr>
              <w:t>Państwowe Wydawnictwo Naukowe, Warszawa 1953</w:t>
            </w:r>
          </w:p>
          <w:p w:rsidR="00674CE0" w:rsidRPr="00B43EA5" w:rsidRDefault="00674CE0" w:rsidP="004E1FD2">
            <w:pPr>
              <w:spacing w:after="0"/>
              <w:rPr>
                <w:rFonts w:ascii="Corbel" w:hAnsi="Corbel"/>
                <w:b/>
                <w:smallCaps/>
                <w:color w:val="000000"/>
                <w:sz w:val="24"/>
                <w:szCs w:val="24"/>
              </w:rPr>
            </w:pPr>
            <w:r w:rsidRPr="00B43EA5">
              <w:rPr>
                <w:rFonts w:ascii="Corbel" w:hAnsi="Corbel"/>
                <w:sz w:val="24"/>
                <w:szCs w:val="24"/>
              </w:rPr>
              <w:t xml:space="preserve">Zieliński A., </w:t>
            </w:r>
            <w:r w:rsidRPr="00B43EA5">
              <w:rPr>
                <w:rFonts w:ascii="Corbel" w:hAnsi="Corbel"/>
                <w:i/>
                <w:sz w:val="24"/>
                <w:szCs w:val="24"/>
              </w:rPr>
              <w:t>Opat krzyżowców - święty Bernard,</w:t>
            </w:r>
            <w:r w:rsidRPr="00B43EA5">
              <w:rPr>
                <w:rFonts w:ascii="Corbel" w:hAnsi="Corbel"/>
                <w:sz w:val="24"/>
                <w:szCs w:val="24"/>
              </w:rPr>
              <w:t xml:space="preserve"> Bellona, Warszawa 2005</w:t>
            </w:r>
          </w:p>
        </w:tc>
      </w:tr>
    </w:tbl>
    <w:p w:rsidR="00674CE0" w:rsidRPr="00B43EA5" w:rsidRDefault="00674CE0" w:rsidP="00674CE0">
      <w:pPr>
        <w:pStyle w:val="Punktygwne"/>
        <w:spacing w:before="0" w:after="0"/>
        <w:ind w:left="360"/>
        <w:rPr>
          <w:rFonts w:ascii="Corbel" w:hAnsi="Corbel"/>
          <w:b w:val="0"/>
          <w:smallCaps w:val="0"/>
          <w:szCs w:val="24"/>
        </w:rPr>
      </w:pPr>
    </w:p>
    <w:p w:rsidR="00674CE0" w:rsidRPr="00B43EA5" w:rsidRDefault="00674CE0" w:rsidP="00674CE0">
      <w:pPr>
        <w:pStyle w:val="Punktygwne"/>
        <w:spacing w:before="0" w:after="0"/>
        <w:ind w:left="360"/>
        <w:rPr>
          <w:rFonts w:ascii="Corbel" w:hAnsi="Corbel"/>
          <w:b w:val="0"/>
          <w:smallCaps w:val="0"/>
          <w:szCs w:val="24"/>
        </w:rPr>
      </w:pPr>
    </w:p>
    <w:p w:rsidR="00674CE0" w:rsidRPr="00B43EA5" w:rsidRDefault="00674CE0" w:rsidP="00674CE0">
      <w:pPr>
        <w:pStyle w:val="Punktygwne"/>
        <w:spacing w:before="0" w:after="0"/>
        <w:ind w:left="360"/>
        <w:rPr>
          <w:rFonts w:ascii="Corbel" w:hAnsi="Corbel"/>
          <w:szCs w:val="24"/>
        </w:rPr>
      </w:pPr>
      <w:r w:rsidRPr="00B43EA5">
        <w:rPr>
          <w:rFonts w:ascii="Corbel" w:hAnsi="Corbel"/>
          <w:b w:val="0"/>
          <w:smallCaps w:val="0"/>
          <w:szCs w:val="24"/>
        </w:rPr>
        <w:t>Akceptacja Kierownika Jednostki lub osoby upoważnionej</w:t>
      </w:r>
    </w:p>
    <w:p w:rsidR="003C3EB9" w:rsidRPr="00B169DF" w:rsidRDefault="003C3EB9" w:rsidP="003C3EB9">
      <w:pPr>
        <w:pStyle w:val="Punktygwne"/>
        <w:spacing w:before="0" w:after="0"/>
        <w:rPr>
          <w:rFonts w:ascii="Corbel" w:hAnsi="Corbel"/>
          <w:smallCaps w:val="0"/>
          <w:szCs w:val="24"/>
        </w:rPr>
      </w:pPr>
    </w:p>
    <w:sectPr w:rsidR="003C3EB9" w:rsidRPr="00B169DF" w:rsidSect="0085747A">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67BA6" w:rsidRDefault="00467BA6" w:rsidP="003C3EB9">
      <w:pPr>
        <w:spacing w:after="0" w:line="240" w:lineRule="auto"/>
      </w:pPr>
      <w:r>
        <w:separator/>
      </w:r>
    </w:p>
  </w:endnote>
  <w:endnote w:type="continuationSeparator" w:id="0">
    <w:p w:rsidR="00467BA6" w:rsidRDefault="00467BA6" w:rsidP="003C3E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rbel">
    <w:panose1 w:val="020B0503020204020204"/>
    <w:charset w:val="EE"/>
    <w:family w:val="swiss"/>
    <w:pitch w:val="variable"/>
    <w:sig w:usb0="A00002EF" w:usb1="4000A44B" w:usb2="00000000" w:usb3="00000000" w:csb0="0000019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67BA6" w:rsidRDefault="00467BA6" w:rsidP="003C3EB9">
      <w:pPr>
        <w:spacing w:after="0" w:line="240" w:lineRule="auto"/>
      </w:pPr>
      <w:r>
        <w:separator/>
      </w:r>
    </w:p>
  </w:footnote>
  <w:footnote w:type="continuationSeparator" w:id="0">
    <w:p w:rsidR="00467BA6" w:rsidRDefault="00467BA6" w:rsidP="003C3EB9">
      <w:pPr>
        <w:spacing w:after="0" w:line="240" w:lineRule="auto"/>
      </w:pPr>
      <w:r>
        <w:continuationSeparator/>
      </w:r>
    </w:p>
  </w:footnote>
  <w:footnote w:id="1">
    <w:p w:rsidR="003C3EB9" w:rsidRDefault="003C3EB9" w:rsidP="003C3EB9">
      <w:pPr>
        <w:pStyle w:val="Tekstprzypisudolnego"/>
      </w:pPr>
      <w:r>
        <w:rPr>
          <w:rStyle w:val="Odwoanieprzypisudolnego"/>
        </w:rPr>
        <w:footnoteRef/>
      </w:r>
      <w:r>
        <w:t xml:space="preserve"> W przypadku ścieżki kształcenia prowadzącej do uzyskania kwalifikacji nauczycielskich uwzględnić również efekty uczenia się ze standardów kształcenia przygotowującego do wykonywania zawodu nauczyciela.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802A9A"/>
    <w:multiLevelType w:val="hybridMultilevel"/>
    <w:tmpl w:val="0818BD60"/>
    <w:lvl w:ilvl="0" w:tplc="2A1E495E">
      <w:start w:val="1"/>
      <w:numFmt w:val="upp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3EB9"/>
    <w:rsid w:val="003C3EB9"/>
    <w:rsid w:val="00467BA6"/>
    <w:rsid w:val="0061316E"/>
    <w:rsid w:val="00674CE0"/>
    <w:rsid w:val="00B2512A"/>
    <w:rsid w:val="00D461A3"/>
    <w:rsid w:val="00E93DF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F19755"/>
  <w15:chartTrackingRefBased/>
  <w15:docId w15:val="{05C88C2A-C128-41BB-9276-FF3F7B3B33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orbel" w:eastAsiaTheme="minorHAnsi" w:hAnsi="Corbel" w:cstheme="minorBidi"/>
        <w:sz w:val="24"/>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3C3EB9"/>
    <w:pPr>
      <w:spacing w:after="200" w:line="276" w:lineRule="auto"/>
    </w:pPr>
    <w:rPr>
      <w:rFonts w:ascii="Calibri" w:eastAsia="Calibri" w:hAnsi="Calibri" w:cs="Times New Roman"/>
      <w:sz w:val="22"/>
    </w:rPr>
  </w:style>
  <w:style w:type="paragraph" w:styleId="Nagwek1">
    <w:name w:val="heading 1"/>
    <w:basedOn w:val="Normalny"/>
    <w:next w:val="Normalny"/>
    <w:link w:val="Nagwek1Znak"/>
    <w:qFormat/>
    <w:rsid w:val="003C3EB9"/>
    <w:pPr>
      <w:keepNext/>
      <w:spacing w:before="240" w:after="60" w:line="240" w:lineRule="auto"/>
      <w:jc w:val="both"/>
      <w:outlineLvl w:val="0"/>
    </w:pPr>
    <w:rPr>
      <w:rFonts w:ascii="Arial" w:eastAsia="Cambria" w:hAnsi="Arial" w:cs="Arial"/>
      <w:b/>
      <w:bCs/>
      <w:kern w:val="32"/>
      <w:sz w:val="32"/>
      <w:szCs w:val="32"/>
    </w:rPr>
  </w:style>
  <w:style w:type="paragraph" w:styleId="Nagwek3">
    <w:name w:val="heading 3"/>
    <w:basedOn w:val="Normalny"/>
    <w:next w:val="Normalny"/>
    <w:link w:val="Nagwek3Znak"/>
    <w:qFormat/>
    <w:rsid w:val="003C3EB9"/>
    <w:pPr>
      <w:keepNext/>
      <w:spacing w:before="240" w:after="60" w:line="240" w:lineRule="auto"/>
      <w:jc w:val="both"/>
      <w:outlineLvl w:val="2"/>
    </w:pPr>
    <w:rPr>
      <w:rFonts w:ascii="Arial" w:eastAsia="Cambria" w:hAnsi="Arial" w:cs="Arial"/>
      <w:b/>
      <w:bCs/>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3C3EB9"/>
    <w:pPr>
      <w:ind w:left="720"/>
      <w:contextualSpacing/>
    </w:pPr>
  </w:style>
  <w:style w:type="paragraph" w:styleId="Tekstprzypisudolnego">
    <w:name w:val="footnote text"/>
    <w:basedOn w:val="Normalny"/>
    <w:link w:val="TekstprzypisudolnegoZnak"/>
    <w:uiPriority w:val="99"/>
    <w:semiHidden/>
    <w:unhideWhenUsed/>
    <w:rsid w:val="003C3EB9"/>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3C3EB9"/>
    <w:rPr>
      <w:rFonts w:ascii="Calibri" w:eastAsia="Calibri" w:hAnsi="Calibri" w:cs="Times New Roman"/>
      <w:sz w:val="20"/>
      <w:szCs w:val="20"/>
    </w:rPr>
  </w:style>
  <w:style w:type="character" w:styleId="Odwoanieprzypisudolnego">
    <w:name w:val="footnote reference"/>
    <w:uiPriority w:val="99"/>
    <w:semiHidden/>
    <w:unhideWhenUsed/>
    <w:rsid w:val="003C3EB9"/>
    <w:rPr>
      <w:vertAlign w:val="superscript"/>
    </w:rPr>
  </w:style>
  <w:style w:type="paragraph" w:customStyle="1" w:styleId="Punktygwne">
    <w:name w:val="Punkty główne"/>
    <w:basedOn w:val="Normalny"/>
    <w:link w:val="PunktygwneZnak"/>
    <w:rsid w:val="003C3EB9"/>
    <w:pPr>
      <w:spacing w:before="240" w:after="60" w:line="240" w:lineRule="auto"/>
    </w:pPr>
    <w:rPr>
      <w:rFonts w:ascii="Times New Roman" w:hAnsi="Times New Roman"/>
      <w:b/>
      <w:smallCaps/>
      <w:sz w:val="24"/>
    </w:rPr>
  </w:style>
  <w:style w:type="paragraph" w:customStyle="1" w:styleId="Pytania">
    <w:name w:val="Pytania"/>
    <w:basedOn w:val="Tekstpodstawowy"/>
    <w:rsid w:val="003C3EB9"/>
    <w:pPr>
      <w:tabs>
        <w:tab w:val="left" w:pos="-5643"/>
      </w:tabs>
      <w:overflowPunct w:val="0"/>
      <w:autoSpaceDE w:val="0"/>
      <w:autoSpaceDN w:val="0"/>
      <w:adjustRightInd w:val="0"/>
      <w:spacing w:before="40" w:after="40" w:line="240" w:lineRule="auto"/>
      <w:jc w:val="both"/>
      <w:textAlignment w:val="baseline"/>
    </w:pPr>
    <w:rPr>
      <w:rFonts w:ascii="Times New Roman" w:eastAsia="Times New Roman" w:hAnsi="Times New Roman"/>
      <w:sz w:val="20"/>
      <w:szCs w:val="20"/>
      <w:lang w:eastAsia="pl-PL"/>
    </w:rPr>
  </w:style>
  <w:style w:type="paragraph" w:customStyle="1" w:styleId="Odpowiedzi">
    <w:name w:val="Odpowiedzi"/>
    <w:basedOn w:val="Normalny"/>
    <w:rsid w:val="003C3EB9"/>
    <w:pPr>
      <w:spacing w:before="40" w:after="40" w:line="240" w:lineRule="auto"/>
    </w:pPr>
    <w:rPr>
      <w:rFonts w:ascii="Times New Roman" w:hAnsi="Times New Roman"/>
      <w:b/>
      <w:color w:val="000000"/>
      <w:sz w:val="20"/>
    </w:rPr>
  </w:style>
  <w:style w:type="paragraph" w:customStyle="1" w:styleId="Podpunkty">
    <w:name w:val="Podpunkty"/>
    <w:basedOn w:val="Tekstpodstawowy"/>
    <w:rsid w:val="003C3EB9"/>
    <w:pPr>
      <w:tabs>
        <w:tab w:val="left" w:pos="-5814"/>
      </w:tabs>
      <w:overflowPunct w:val="0"/>
      <w:autoSpaceDE w:val="0"/>
      <w:autoSpaceDN w:val="0"/>
      <w:adjustRightInd w:val="0"/>
      <w:spacing w:after="0" w:line="240" w:lineRule="auto"/>
      <w:ind w:left="360"/>
      <w:jc w:val="both"/>
      <w:textAlignment w:val="baseline"/>
    </w:pPr>
    <w:rPr>
      <w:rFonts w:ascii="Times New Roman" w:eastAsia="Times New Roman" w:hAnsi="Times New Roman"/>
      <w:b/>
      <w:szCs w:val="20"/>
      <w:lang w:eastAsia="pl-PL"/>
    </w:rPr>
  </w:style>
  <w:style w:type="paragraph" w:customStyle="1" w:styleId="Cele">
    <w:name w:val="Cele"/>
    <w:basedOn w:val="Tekstpodstawowy"/>
    <w:rsid w:val="003C3EB9"/>
    <w:pPr>
      <w:tabs>
        <w:tab w:val="left" w:pos="-5814"/>
        <w:tab w:val="left" w:pos="720"/>
      </w:tabs>
      <w:overflowPunct w:val="0"/>
      <w:autoSpaceDE w:val="0"/>
      <w:autoSpaceDN w:val="0"/>
      <w:adjustRightInd w:val="0"/>
      <w:spacing w:before="120" w:after="0" w:line="240" w:lineRule="auto"/>
      <w:ind w:left="900" w:hanging="540"/>
      <w:jc w:val="both"/>
      <w:textAlignment w:val="baseline"/>
    </w:pPr>
    <w:rPr>
      <w:rFonts w:ascii="Times New Roman" w:eastAsia="Times New Roman" w:hAnsi="Times New Roman"/>
      <w:sz w:val="20"/>
      <w:szCs w:val="20"/>
      <w:lang w:eastAsia="pl-PL"/>
    </w:rPr>
  </w:style>
  <w:style w:type="paragraph" w:customStyle="1" w:styleId="Nagwkitablic">
    <w:name w:val="Nagłówki tablic"/>
    <w:basedOn w:val="Tekstpodstawowy"/>
    <w:uiPriority w:val="99"/>
    <w:rsid w:val="003C3EB9"/>
    <w:rPr>
      <w:rFonts w:ascii="Times New Roman" w:hAnsi="Times New Roman"/>
      <w:sz w:val="24"/>
    </w:rPr>
  </w:style>
  <w:style w:type="paragraph" w:customStyle="1" w:styleId="centralniewrubryce">
    <w:name w:val="centralnie w rubryce"/>
    <w:basedOn w:val="Normalny"/>
    <w:rsid w:val="003C3EB9"/>
    <w:pPr>
      <w:tabs>
        <w:tab w:val="left" w:pos="-5814"/>
      </w:tabs>
      <w:overflowPunct w:val="0"/>
      <w:autoSpaceDE w:val="0"/>
      <w:autoSpaceDN w:val="0"/>
      <w:adjustRightInd w:val="0"/>
      <w:spacing w:before="40" w:after="40" w:line="240" w:lineRule="auto"/>
      <w:jc w:val="center"/>
    </w:pPr>
    <w:rPr>
      <w:rFonts w:ascii="Times New Roman" w:eastAsia="Times New Roman" w:hAnsi="Times New Roman"/>
      <w:sz w:val="20"/>
      <w:szCs w:val="20"/>
      <w:lang w:eastAsia="pl-PL"/>
    </w:rPr>
  </w:style>
  <w:style w:type="paragraph" w:styleId="Bezodstpw">
    <w:name w:val="No Spacing"/>
    <w:uiPriority w:val="1"/>
    <w:qFormat/>
    <w:rsid w:val="003C3EB9"/>
    <w:pPr>
      <w:spacing w:after="0" w:line="240" w:lineRule="auto"/>
    </w:pPr>
    <w:rPr>
      <w:rFonts w:ascii="Calibri" w:eastAsia="Calibri" w:hAnsi="Calibri" w:cs="Times New Roman"/>
      <w:sz w:val="22"/>
    </w:rPr>
  </w:style>
  <w:style w:type="paragraph" w:styleId="Tekstpodstawowy">
    <w:name w:val="Body Text"/>
    <w:basedOn w:val="Normalny"/>
    <w:link w:val="TekstpodstawowyZnak"/>
    <w:uiPriority w:val="99"/>
    <w:semiHidden/>
    <w:unhideWhenUsed/>
    <w:rsid w:val="003C3EB9"/>
    <w:pPr>
      <w:spacing w:after="120"/>
    </w:pPr>
  </w:style>
  <w:style w:type="character" w:customStyle="1" w:styleId="TekstpodstawowyZnak">
    <w:name w:val="Tekst podstawowy Znak"/>
    <w:basedOn w:val="Domylnaczcionkaakapitu"/>
    <w:link w:val="Tekstpodstawowy"/>
    <w:uiPriority w:val="99"/>
    <w:semiHidden/>
    <w:rsid w:val="003C3EB9"/>
    <w:rPr>
      <w:rFonts w:ascii="Calibri" w:eastAsia="Calibri" w:hAnsi="Calibri" w:cs="Times New Roman"/>
      <w:sz w:val="22"/>
    </w:rPr>
  </w:style>
  <w:style w:type="paragraph" w:styleId="Tekstdymka">
    <w:name w:val="Balloon Text"/>
    <w:basedOn w:val="Normalny"/>
    <w:link w:val="TekstdymkaZnak"/>
    <w:uiPriority w:val="99"/>
    <w:semiHidden/>
    <w:unhideWhenUsed/>
    <w:rsid w:val="003C3EB9"/>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3C3EB9"/>
    <w:rPr>
      <w:rFonts w:ascii="Tahoma" w:eastAsia="Calibri" w:hAnsi="Tahoma" w:cs="Tahoma"/>
      <w:sz w:val="16"/>
      <w:szCs w:val="16"/>
    </w:rPr>
  </w:style>
  <w:style w:type="character" w:customStyle="1" w:styleId="PunktygwneZnak">
    <w:name w:val="Punkty główne Znak"/>
    <w:link w:val="Punktygwne"/>
    <w:rsid w:val="003C3EB9"/>
    <w:rPr>
      <w:rFonts w:ascii="Times New Roman" w:eastAsia="Calibri" w:hAnsi="Times New Roman" w:cs="Times New Roman"/>
      <w:b/>
      <w:smallCaps/>
    </w:rPr>
  </w:style>
  <w:style w:type="character" w:customStyle="1" w:styleId="Nagwek1Znak">
    <w:name w:val="Nagłówek 1 Znak"/>
    <w:basedOn w:val="Domylnaczcionkaakapitu"/>
    <w:link w:val="Nagwek1"/>
    <w:rsid w:val="003C3EB9"/>
    <w:rPr>
      <w:rFonts w:ascii="Arial" w:eastAsia="Cambria" w:hAnsi="Arial" w:cs="Arial"/>
      <w:b/>
      <w:bCs/>
      <w:kern w:val="32"/>
      <w:sz w:val="32"/>
      <w:szCs w:val="32"/>
    </w:rPr>
  </w:style>
  <w:style w:type="character" w:customStyle="1" w:styleId="Nagwek3Znak">
    <w:name w:val="Nagłówek 3 Znak"/>
    <w:basedOn w:val="Domylnaczcionkaakapitu"/>
    <w:link w:val="Nagwek3"/>
    <w:rsid w:val="003C3EB9"/>
    <w:rPr>
      <w:rFonts w:ascii="Arial" w:eastAsia="Cambria" w:hAnsi="Arial" w:cs="Arial"/>
      <w:b/>
      <w:bCs/>
      <w:sz w:val="26"/>
      <w:szCs w:val="26"/>
    </w:rPr>
  </w:style>
  <w:style w:type="paragraph" w:styleId="Tekstpodstawowy3">
    <w:name w:val="Body Text 3"/>
    <w:basedOn w:val="Normalny"/>
    <w:link w:val="Tekstpodstawowy3Znak"/>
    <w:uiPriority w:val="99"/>
    <w:semiHidden/>
    <w:unhideWhenUsed/>
    <w:rsid w:val="003C3EB9"/>
    <w:pPr>
      <w:spacing w:after="120"/>
    </w:pPr>
    <w:rPr>
      <w:sz w:val="16"/>
      <w:szCs w:val="16"/>
    </w:rPr>
  </w:style>
  <w:style w:type="character" w:customStyle="1" w:styleId="Tekstpodstawowy3Znak">
    <w:name w:val="Tekst podstawowy 3 Znak"/>
    <w:basedOn w:val="Domylnaczcionkaakapitu"/>
    <w:link w:val="Tekstpodstawowy3"/>
    <w:uiPriority w:val="99"/>
    <w:semiHidden/>
    <w:rsid w:val="003C3EB9"/>
    <w:rPr>
      <w:rFonts w:ascii="Calibri" w:eastAsia="Calibri" w:hAnsi="Calibri" w:cs="Times New Roman"/>
      <w:sz w:val="16"/>
      <w:szCs w:val="16"/>
    </w:rPr>
  </w:style>
  <w:style w:type="character" w:styleId="Hipercze">
    <w:name w:val="Hyperlink"/>
    <w:uiPriority w:val="99"/>
    <w:unhideWhenUsed/>
    <w:rsid w:val="00674CE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javascript:LoadLinkPg('261900611258');" TargetMode="External"/><Relationship Id="rId13" Type="http://schemas.openxmlformats.org/officeDocument/2006/relationships/hyperlink" Target="javascript:LoadLinkPg('261900506373');" TargetMode="External"/><Relationship Id="rId18" Type="http://schemas.openxmlformats.org/officeDocument/2006/relationships/hyperlink" Target="javascript:LoadLinkPg('261900052496');" TargetMode="External"/><Relationship Id="rId26" Type="http://schemas.openxmlformats.org/officeDocument/2006/relationships/hyperlink" Target="javascript:LoadLinkPg('261900008818');" TargetMode="External"/><Relationship Id="rId3" Type="http://schemas.openxmlformats.org/officeDocument/2006/relationships/settings" Target="settings.xml"/><Relationship Id="rId21" Type="http://schemas.openxmlformats.org/officeDocument/2006/relationships/hyperlink" Target="javascript:LoadLinkPg('261900569637');" TargetMode="External"/><Relationship Id="rId7" Type="http://schemas.openxmlformats.org/officeDocument/2006/relationships/hyperlink" Target="javascript:LoadLinkPg('261900304242');" TargetMode="External"/><Relationship Id="rId12" Type="http://schemas.openxmlformats.org/officeDocument/2006/relationships/hyperlink" Target="javascript:LoadLinkPg('261900165808');" TargetMode="External"/><Relationship Id="rId17" Type="http://schemas.openxmlformats.org/officeDocument/2006/relationships/hyperlink" Target="javascript:LoadLinkPg('261900052496');" TargetMode="External"/><Relationship Id="rId25" Type="http://schemas.openxmlformats.org/officeDocument/2006/relationships/hyperlink" Target="javascript:LoadLinkPg('261900148064');" TargetMode="External"/><Relationship Id="rId2" Type="http://schemas.openxmlformats.org/officeDocument/2006/relationships/styles" Target="styles.xml"/><Relationship Id="rId16" Type="http://schemas.openxmlformats.org/officeDocument/2006/relationships/hyperlink" Target="javascript:LoadLinkPg('261900519036');" TargetMode="External"/><Relationship Id="rId20" Type="http://schemas.openxmlformats.org/officeDocument/2006/relationships/hyperlink" Target="javascript:LoadLinkPg('261900561997');" TargetMode="External"/><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javascript:LoadLinkPg('261900053425');" TargetMode="External"/><Relationship Id="rId24" Type="http://schemas.openxmlformats.org/officeDocument/2006/relationships/hyperlink" Target="javascript:LoadLinkPg('261900148064');" TargetMode="External"/><Relationship Id="rId5" Type="http://schemas.openxmlformats.org/officeDocument/2006/relationships/footnotes" Target="footnotes.xml"/><Relationship Id="rId15" Type="http://schemas.openxmlformats.org/officeDocument/2006/relationships/hyperlink" Target="javascript:LoadLinkPg('261900530749');" TargetMode="External"/><Relationship Id="rId23" Type="http://schemas.openxmlformats.org/officeDocument/2006/relationships/hyperlink" Target="javascript:LoadLinkPg('261900425416');" TargetMode="External"/><Relationship Id="rId28" Type="http://schemas.openxmlformats.org/officeDocument/2006/relationships/fontTable" Target="fontTable.xml"/><Relationship Id="rId10" Type="http://schemas.openxmlformats.org/officeDocument/2006/relationships/hyperlink" Target="javascript:LoadLinkPg('261900053425');" TargetMode="External"/><Relationship Id="rId19" Type="http://schemas.openxmlformats.org/officeDocument/2006/relationships/hyperlink" Target="javascript:LoadLinkPg('261900561997');" TargetMode="External"/><Relationship Id="rId4" Type="http://schemas.openxmlformats.org/officeDocument/2006/relationships/webSettings" Target="webSettings.xml"/><Relationship Id="rId9" Type="http://schemas.openxmlformats.org/officeDocument/2006/relationships/hyperlink" Target="javascript:LoadLinkPg('261900611258');" TargetMode="External"/><Relationship Id="rId14" Type="http://schemas.openxmlformats.org/officeDocument/2006/relationships/hyperlink" Target="javascript:LoadLinkPg('261900506373');" TargetMode="External"/><Relationship Id="rId22" Type="http://schemas.openxmlformats.org/officeDocument/2006/relationships/hyperlink" Target="javascript:LoadLinkPg('261900569637');" TargetMode="External"/><Relationship Id="rId27" Type="http://schemas.openxmlformats.org/officeDocument/2006/relationships/hyperlink" Target="javascript:LoadLinkPg('261900052492');"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1</Pages>
  <Words>7389</Words>
  <Characters>44334</Characters>
  <Application>Microsoft Office Word</Application>
  <DocSecurity>0</DocSecurity>
  <Lines>369</Lines>
  <Paragraphs>103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51620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Użytkownik systemu Windows</dc:creator>
  <cp:keywords/>
  <dc:description/>
  <cp:lastModifiedBy>Użytkownik systemu Windows</cp:lastModifiedBy>
  <cp:revision>4</cp:revision>
  <dcterms:created xsi:type="dcterms:W3CDTF">2024-08-13T10:03:00Z</dcterms:created>
  <dcterms:modified xsi:type="dcterms:W3CDTF">2025-03-07T10:30:00Z</dcterms:modified>
</cp:coreProperties>
</file>